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bCs/>
          <w:sz w:val="36"/>
          <w:szCs w:val="36"/>
          <w:highlight w:val="none"/>
        </w:rPr>
      </w:pPr>
      <w:bookmarkStart w:id="23" w:name="_GoBack"/>
      <w:bookmarkEnd w:id="23"/>
      <w:r>
        <w:rPr>
          <w:rFonts w:hint="eastAsia" w:ascii="仿宋" w:hAnsi="仿宋" w:eastAsia="仿宋"/>
          <w:b/>
          <w:bCs/>
          <w:sz w:val="36"/>
          <w:szCs w:val="36"/>
          <w:highlight w:val="none"/>
          <w:lang w:val="en-US" w:eastAsia="zh-CN"/>
        </w:rPr>
        <w:t>XXXXX</w:t>
      </w:r>
      <w:r>
        <w:rPr>
          <w:rFonts w:hint="eastAsia" w:ascii="仿宋" w:hAnsi="仿宋" w:eastAsia="仿宋"/>
          <w:b/>
          <w:bCs/>
          <w:sz w:val="36"/>
          <w:szCs w:val="36"/>
          <w:highlight w:val="none"/>
        </w:rPr>
        <w:t>学校</w:t>
      </w:r>
    </w:p>
    <w:p>
      <w:pPr>
        <w:spacing w:line="360" w:lineRule="auto"/>
        <w:jc w:val="center"/>
        <w:rPr>
          <w:rFonts w:hint="eastAsia" w:ascii="仿宋" w:hAnsi="仿宋" w:eastAsia="仿宋"/>
          <w:b/>
          <w:bCs/>
          <w:sz w:val="48"/>
          <w:szCs w:val="48"/>
          <w:highlight w:val="none"/>
          <w:lang w:val="en-US" w:eastAsia="zh-CN"/>
        </w:rPr>
      </w:pPr>
      <w:r>
        <w:rPr>
          <w:rFonts w:hint="eastAsia" w:ascii="仿宋" w:hAnsi="仿宋" w:eastAsia="仿宋"/>
          <w:b/>
          <w:bCs/>
          <w:sz w:val="48"/>
          <w:szCs w:val="48"/>
          <w:highlight w:val="none"/>
        </w:rPr>
        <w:t>电气设备运行与控制</w:t>
      </w:r>
      <w:r>
        <w:rPr>
          <w:rFonts w:hint="eastAsia" w:ascii="仿宋" w:hAnsi="仿宋" w:eastAsia="仿宋"/>
          <w:b/>
          <w:bCs/>
          <w:sz w:val="48"/>
          <w:szCs w:val="48"/>
          <w:highlight w:val="none"/>
          <w:lang w:val="en-US" w:eastAsia="zh-CN"/>
        </w:rPr>
        <w:t>专业</w:t>
      </w:r>
    </w:p>
    <w:p>
      <w:pPr>
        <w:spacing w:line="360" w:lineRule="auto"/>
        <w:jc w:val="center"/>
        <w:rPr>
          <w:rFonts w:ascii="仿宋" w:hAnsi="仿宋" w:eastAsia="仿宋"/>
          <w:b/>
          <w:bCs/>
          <w:sz w:val="44"/>
          <w:szCs w:val="44"/>
          <w:highlight w:val="none"/>
        </w:rPr>
      </w:pPr>
    </w:p>
    <w:p>
      <w:pPr>
        <w:spacing w:line="360" w:lineRule="auto"/>
        <w:jc w:val="center"/>
        <w:rPr>
          <w:rFonts w:ascii="仿宋" w:hAnsi="仿宋" w:eastAsia="仿宋"/>
          <w:b/>
          <w:bCs/>
          <w:sz w:val="44"/>
          <w:szCs w:val="44"/>
          <w:highlight w:val="none"/>
        </w:rPr>
      </w:pPr>
    </w:p>
    <w:p>
      <w:pPr>
        <w:spacing w:line="360" w:lineRule="auto"/>
        <w:jc w:val="center"/>
        <w:rPr>
          <w:rFonts w:ascii="仿宋" w:hAnsi="仿宋" w:eastAsia="仿宋"/>
          <w:b/>
          <w:bCs/>
          <w:sz w:val="44"/>
          <w:szCs w:val="44"/>
          <w:highlight w:val="none"/>
        </w:rPr>
      </w:pPr>
    </w:p>
    <w:p>
      <w:pPr>
        <w:spacing w:line="360" w:lineRule="auto"/>
        <w:jc w:val="center"/>
        <w:rPr>
          <w:rFonts w:ascii="仿宋" w:hAnsi="仿宋" w:eastAsia="仿宋"/>
          <w:b/>
          <w:bCs/>
          <w:sz w:val="72"/>
          <w:szCs w:val="72"/>
          <w:highlight w:val="none"/>
        </w:rPr>
      </w:pPr>
      <w:r>
        <w:rPr>
          <w:rFonts w:hint="eastAsia" w:ascii="仿宋" w:hAnsi="仿宋" w:eastAsia="仿宋"/>
          <w:b/>
          <w:bCs/>
          <w:sz w:val="72"/>
          <w:szCs w:val="72"/>
          <w:highlight w:val="none"/>
        </w:rPr>
        <w:t>人</w:t>
      </w:r>
    </w:p>
    <w:p>
      <w:pPr>
        <w:spacing w:line="360" w:lineRule="auto"/>
        <w:jc w:val="center"/>
        <w:rPr>
          <w:rFonts w:ascii="仿宋" w:hAnsi="仿宋" w:eastAsia="仿宋"/>
          <w:b/>
          <w:bCs/>
          <w:sz w:val="72"/>
          <w:szCs w:val="72"/>
          <w:highlight w:val="none"/>
        </w:rPr>
      </w:pPr>
      <w:r>
        <w:rPr>
          <w:rFonts w:hint="eastAsia" w:ascii="仿宋" w:hAnsi="仿宋" w:eastAsia="仿宋"/>
          <w:b/>
          <w:bCs/>
          <w:sz w:val="72"/>
          <w:szCs w:val="72"/>
          <w:highlight w:val="none"/>
        </w:rPr>
        <w:t>才</w:t>
      </w:r>
    </w:p>
    <w:p>
      <w:pPr>
        <w:spacing w:line="360" w:lineRule="auto"/>
        <w:jc w:val="center"/>
        <w:rPr>
          <w:rFonts w:ascii="仿宋" w:hAnsi="仿宋" w:eastAsia="仿宋"/>
          <w:b/>
          <w:bCs/>
          <w:sz w:val="72"/>
          <w:szCs w:val="72"/>
          <w:highlight w:val="none"/>
        </w:rPr>
      </w:pPr>
      <w:r>
        <w:rPr>
          <w:rFonts w:hint="eastAsia" w:ascii="仿宋" w:hAnsi="仿宋" w:eastAsia="仿宋"/>
          <w:b/>
          <w:bCs/>
          <w:sz w:val="72"/>
          <w:szCs w:val="72"/>
          <w:highlight w:val="none"/>
        </w:rPr>
        <w:t>培</w:t>
      </w:r>
    </w:p>
    <w:p>
      <w:pPr>
        <w:spacing w:line="360" w:lineRule="auto"/>
        <w:jc w:val="center"/>
        <w:rPr>
          <w:rFonts w:ascii="仿宋" w:hAnsi="仿宋" w:eastAsia="仿宋"/>
          <w:b/>
          <w:bCs/>
          <w:sz w:val="72"/>
          <w:szCs w:val="72"/>
          <w:highlight w:val="none"/>
        </w:rPr>
      </w:pPr>
      <w:r>
        <w:rPr>
          <w:rFonts w:hint="eastAsia" w:ascii="仿宋" w:hAnsi="仿宋" w:eastAsia="仿宋"/>
          <w:b/>
          <w:bCs/>
          <w:sz w:val="72"/>
          <w:szCs w:val="72"/>
          <w:highlight w:val="none"/>
        </w:rPr>
        <w:t>养</w:t>
      </w:r>
    </w:p>
    <w:p>
      <w:pPr>
        <w:spacing w:line="360" w:lineRule="auto"/>
        <w:jc w:val="center"/>
        <w:rPr>
          <w:rFonts w:ascii="仿宋" w:hAnsi="仿宋" w:eastAsia="仿宋"/>
          <w:b/>
          <w:bCs/>
          <w:sz w:val="72"/>
          <w:szCs w:val="72"/>
          <w:highlight w:val="none"/>
        </w:rPr>
      </w:pPr>
      <w:r>
        <w:rPr>
          <w:rFonts w:hint="eastAsia" w:ascii="仿宋" w:hAnsi="仿宋" w:eastAsia="仿宋"/>
          <w:b/>
          <w:bCs/>
          <w:sz w:val="72"/>
          <w:szCs w:val="72"/>
          <w:highlight w:val="none"/>
        </w:rPr>
        <w:t>方</w:t>
      </w:r>
    </w:p>
    <w:p>
      <w:pPr>
        <w:spacing w:line="360" w:lineRule="auto"/>
        <w:jc w:val="center"/>
        <w:rPr>
          <w:rFonts w:ascii="仿宋" w:hAnsi="仿宋" w:eastAsia="仿宋"/>
          <w:b/>
          <w:bCs/>
          <w:color w:val="FF0000"/>
          <w:sz w:val="72"/>
          <w:szCs w:val="72"/>
          <w:highlight w:val="none"/>
        </w:rPr>
      </w:pPr>
      <w:r>
        <w:rPr>
          <w:rFonts w:hint="eastAsia" w:ascii="仿宋" w:hAnsi="仿宋" w:eastAsia="仿宋"/>
          <w:b/>
          <w:bCs/>
          <w:sz w:val="72"/>
          <w:szCs w:val="72"/>
          <w:highlight w:val="none"/>
        </w:rPr>
        <w:t>案</w:t>
      </w:r>
    </w:p>
    <w:p>
      <w:pPr>
        <w:jc w:val="both"/>
        <w:rPr>
          <w:rFonts w:ascii="宋体" w:hAnsi="宋体"/>
          <w:b/>
          <w:bCs/>
          <w:sz w:val="36"/>
          <w:szCs w:val="36"/>
          <w:highlight w:val="none"/>
        </w:rPr>
      </w:pPr>
    </w:p>
    <w:p>
      <w:pPr>
        <w:jc w:val="center"/>
        <w:rPr>
          <w:rFonts w:ascii="宋体" w:hAnsi="宋体"/>
          <w:b/>
          <w:bCs/>
          <w:sz w:val="36"/>
          <w:szCs w:val="36"/>
          <w:highlight w:val="none"/>
        </w:rPr>
      </w:pPr>
    </w:p>
    <w:p>
      <w:pPr>
        <w:jc w:val="center"/>
        <w:rPr>
          <w:rFonts w:ascii="宋体" w:hAnsi="宋体"/>
          <w:b/>
          <w:bCs/>
          <w:sz w:val="36"/>
          <w:szCs w:val="36"/>
          <w:highlight w:val="none"/>
        </w:rPr>
      </w:pPr>
    </w:p>
    <w:p>
      <w:pPr>
        <w:jc w:val="center"/>
        <w:rPr>
          <w:rFonts w:ascii="宋体" w:hAnsi="宋体"/>
          <w:b/>
          <w:bCs/>
          <w:sz w:val="36"/>
          <w:szCs w:val="36"/>
          <w:highlight w:val="none"/>
        </w:rPr>
      </w:pPr>
    </w:p>
    <w:p>
      <w:pPr>
        <w:jc w:val="center"/>
        <w:rPr>
          <w:rFonts w:ascii="宋体" w:hAnsi="宋体"/>
          <w:b/>
          <w:bCs/>
          <w:sz w:val="36"/>
          <w:szCs w:val="36"/>
          <w:highlight w:val="none"/>
        </w:rPr>
      </w:pPr>
    </w:p>
    <w:p>
      <w:pPr>
        <w:jc w:val="both"/>
        <w:rPr>
          <w:rFonts w:ascii="宋体" w:hAnsi="宋体"/>
          <w:b/>
          <w:bCs/>
          <w:sz w:val="36"/>
          <w:szCs w:val="36"/>
          <w:highlight w:val="none"/>
        </w:rPr>
      </w:pPr>
    </w:p>
    <w:p>
      <w:pPr>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2021年0</w:t>
      </w:r>
      <w:r>
        <w:rPr>
          <w:rFonts w:hint="eastAsia" w:ascii="宋体" w:hAnsi="宋体"/>
          <w:b/>
          <w:bCs/>
          <w:sz w:val="36"/>
          <w:szCs w:val="36"/>
          <w:highlight w:val="none"/>
          <w:lang w:val="en-US" w:eastAsia="zh-CN"/>
        </w:rPr>
        <w:t>4</w:t>
      </w:r>
      <w:r>
        <w:rPr>
          <w:rFonts w:hint="eastAsia" w:ascii="宋体" w:hAnsi="宋体"/>
          <w:b/>
          <w:bCs/>
          <w:sz w:val="36"/>
          <w:szCs w:val="36"/>
          <w:highlight w:val="none"/>
        </w:rPr>
        <w:t>月</w:t>
      </w:r>
      <w:r>
        <w:rPr>
          <w:rFonts w:hint="eastAsia" w:ascii="宋体" w:hAnsi="宋体"/>
          <w:b/>
          <w:bCs/>
          <w:sz w:val="36"/>
          <w:szCs w:val="36"/>
          <w:highlight w:val="none"/>
          <w:lang w:eastAsia="zh-CN"/>
        </w:rPr>
        <w:t>修订</w:t>
      </w:r>
    </w:p>
    <w:p>
      <w:pPr>
        <w:widowControl/>
        <w:jc w:val="left"/>
        <w:rPr>
          <w:rFonts w:ascii="宋体" w:hAnsi="宋体"/>
          <w:b/>
          <w:bCs/>
          <w:sz w:val="36"/>
          <w:szCs w:val="36"/>
          <w:highlight w:val="none"/>
        </w:rPr>
      </w:pPr>
      <w:r>
        <w:rPr>
          <w:rFonts w:ascii="宋体" w:hAnsi="宋体"/>
          <w:b/>
          <w:bCs/>
          <w:sz w:val="36"/>
          <w:szCs w:val="36"/>
          <w:highlight w:val="none"/>
        </w:rPr>
        <w:br w:type="page"/>
      </w:r>
    </w:p>
    <w:sdt>
      <w:sdtPr>
        <w:rPr>
          <w:rFonts w:ascii="Times New Roman" w:hAnsi="Times New Roman" w:eastAsia="宋体" w:cs="Times New Roman"/>
          <w:color w:val="auto"/>
          <w:kern w:val="2"/>
          <w:sz w:val="21"/>
          <w:szCs w:val="24"/>
          <w:highlight w:val="none"/>
          <w:lang w:val="zh-CN"/>
        </w:rPr>
        <w:id w:val="1855759291"/>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pPr>
            <w:pStyle w:val="247"/>
            <w:jc w:val="center"/>
            <w:rPr>
              <w:b/>
              <w:bCs/>
              <w:highlight w:val="none"/>
            </w:rPr>
          </w:pPr>
          <w:r>
            <w:rPr>
              <w:b/>
              <w:bCs/>
              <w:highlight w:val="none"/>
              <w:lang w:val="zh-CN"/>
            </w:rPr>
            <w:t>目</w:t>
          </w:r>
          <w:r>
            <w:rPr>
              <w:rFonts w:hint="eastAsia"/>
              <w:b/>
              <w:bCs/>
              <w:highlight w:val="none"/>
              <w:lang w:val="en-US" w:eastAsia="zh-CN"/>
            </w:rPr>
            <w:t xml:space="preserve">  </w:t>
          </w:r>
          <w:r>
            <w:rPr>
              <w:b/>
              <w:bCs/>
              <w:highlight w:val="none"/>
              <w:lang w:val="zh-CN"/>
            </w:rPr>
            <w:t>录</w:t>
          </w:r>
        </w:p>
        <w:p>
          <w:pPr>
            <w:pStyle w:val="21"/>
            <w:tabs>
              <w:tab w:val="right" w:leader="dot" w:pos="8306"/>
            </w:tabs>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_Toc13937 </w:instrText>
          </w:r>
          <w:r>
            <w:rPr>
              <w:highlight w:val="none"/>
            </w:rPr>
            <w:fldChar w:fldCharType="separate"/>
          </w:r>
          <w:r>
            <w:rPr>
              <w:rFonts w:hint="eastAsia" w:ascii="宋体" w:hAnsi="宋体" w:eastAsia="宋体" w:cs="宋体"/>
              <w:bCs/>
              <w:szCs w:val="24"/>
              <w:highlight w:val="none"/>
            </w:rPr>
            <w:t>一、专业名称/专业代码</w:t>
          </w:r>
          <w:r>
            <w:tab/>
          </w:r>
          <w:r>
            <w:fldChar w:fldCharType="begin"/>
          </w:r>
          <w:r>
            <w:instrText xml:space="preserve"> PAGEREF _Toc13937 </w:instrText>
          </w:r>
          <w:r>
            <w:fldChar w:fldCharType="separate"/>
          </w:r>
          <w:r>
            <w:t>3</w:t>
          </w:r>
          <w:r>
            <w:fldChar w:fldCharType="end"/>
          </w:r>
          <w:r>
            <w:rPr>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_Toc30424 </w:instrText>
          </w:r>
          <w:r>
            <w:rPr>
              <w:rFonts w:ascii="Calibri" w:hAnsi="Calibri"/>
              <w:kern w:val="0"/>
              <w:szCs w:val="22"/>
              <w:highlight w:val="none"/>
            </w:rPr>
            <w:fldChar w:fldCharType="separate"/>
          </w:r>
          <w:r>
            <w:rPr>
              <w:rFonts w:hint="eastAsia" w:ascii="宋体" w:hAnsi="宋体" w:eastAsia="宋体" w:cs="宋体"/>
              <w:bCs/>
              <w:szCs w:val="24"/>
              <w:highlight w:val="none"/>
            </w:rPr>
            <w:t>二、入学要求</w:t>
          </w:r>
          <w:r>
            <w:tab/>
          </w:r>
          <w:r>
            <w:fldChar w:fldCharType="begin"/>
          </w:r>
          <w:r>
            <w:instrText xml:space="preserve"> PAGEREF _Toc30424 </w:instrText>
          </w:r>
          <w:r>
            <w:fldChar w:fldCharType="separate"/>
          </w:r>
          <w:r>
            <w:t>3</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_Toc997 </w:instrText>
          </w:r>
          <w:r>
            <w:rPr>
              <w:rFonts w:ascii="Calibri" w:hAnsi="Calibri"/>
              <w:kern w:val="0"/>
              <w:szCs w:val="22"/>
              <w:highlight w:val="none"/>
            </w:rPr>
            <w:fldChar w:fldCharType="separate"/>
          </w:r>
          <w:r>
            <w:rPr>
              <w:rFonts w:hint="eastAsia" w:ascii="宋体" w:hAnsi="宋体" w:eastAsia="宋体" w:cs="宋体"/>
              <w:bCs/>
              <w:szCs w:val="24"/>
              <w:highlight w:val="none"/>
            </w:rPr>
            <w:t>三、修业年限</w:t>
          </w:r>
          <w:r>
            <w:tab/>
          </w:r>
          <w:r>
            <w:fldChar w:fldCharType="begin"/>
          </w:r>
          <w:r>
            <w:instrText xml:space="preserve"> PAGEREF _Toc997 </w:instrText>
          </w:r>
          <w:r>
            <w:fldChar w:fldCharType="separate"/>
          </w:r>
          <w:r>
            <w:t>3</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_Toc31907 </w:instrText>
          </w:r>
          <w:r>
            <w:rPr>
              <w:rFonts w:ascii="Calibri" w:hAnsi="Calibri"/>
              <w:kern w:val="0"/>
              <w:szCs w:val="22"/>
              <w:highlight w:val="none"/>
            </w:rPr>
            <w:fldChar w:fldCharType="separate"/>
          </w:r>
          <w:r>
            <w:rPr>
              <w:rFonts w:hint="eastAsia" w:ascii="宋体" w:hAnsi="宋体" w:eastAsia="宋体" w:cs="宋体"/>
              <w:bCs/>
              <w:szCs w:val="24"/>
              <w:highlight w:val="none"/>
            </w:rPr>
            <w:t>四、职业面向、职业资格与1+X证书制度及继续学习专业</w:t>
          </w:r>
          <w:r>
            <w:tab/>
          </w:r>
          <w:r>
            <w:fldChar w:fldCharType="begin"/>
          </w:r>
          <w:r>
            <w:instrText xml:space="preserve"> PAGEREF _Toc31907 </w:instrText>
          </w:r>
          <w:r>
            <w:fldChar w:fldCharType="separate"/>
          </w:r>
          <w:r>
            <w:t>3</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_Toc21157 </w:instrText>
          </w:r>
          <w:r>
            <w:rPr>
              <w:rFonts w:ascii="Calibri" w:hAnsi="Calibri"/>
              <w:kern w:val="0"/>
              <w:szCs w:val="22"/>
              <w:highlight w:val="none"/>
            </w:rPr>
            <w:fldChar w:fldCharType="separate"/>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培养目标和培养规格</w:t>
          </w:r>
          <w:r>
            <w:tab/>
          </w:r>
          <w:r>
            <w:fldChar w:fldCharType="begin"/>
          </w:r>
          <w:r>
            <w:instrText xml:space="preserve"> PAGEREF _Toc21157 </w:instrText>
          </w:r>
          <w:r>
            <w:fldChar w:fldCharType="separate"/>
          </w:r>
          <w:r>
            <w:t>4</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_Toc28703 </w:instrText>
          </w:r>
          <w:r>
            <w:rPr>
              <w:rFonts w:ascii="Calibri" w:hAnsi="Calibri"/>
              <w:kern w:val="0"/>
              <w:szCs w:val="22"/>
              <w:highlight w:val="none"/>
            </w:rPr>
            <w:fldChar w:fldCharType="separate"/>
          </w:r>
          <w:r>
            <w:rPr>
              <w:rFonts w:hint="eastAsia" w:ascii="宋体" w:hAnsi="宋体" w:cs="宋体"/>
              <w:szCs w:val="24"/>
              <w:highlight w:val="none"/>
              <w:lang w:eastAsia="zh-CN"/>
            </w:rPr>
            <w:t>（</w:t>
          </w:r>
          <w:r>
            <w:rPr>
              <w:rFonts w:hint="eastAsia" w:ascii="宋体" w:hAnsi="宋体" w:cs="宋体"/>
              <w:szCs w:val="24"/>
              <w:highlight w:val="none"/>
              <w:lang w:val="en-US" w:eastAsia="zh-CN"/>
            </w:rPr>
            <w:t>一）</w:t>
          </w:r>
          <w:r>
            <w:rPr>
              <w:rFonts w:hint="eastAsia" w:ascii="宋体" w:hAnsi="宋体" w:eastAsia="宋体" w:cs="宋体"/>
              <w:szCs w:val="24"/>
              <w:highlight w:val="none"/>
            </w:rPr>
            <w:t>培养目标</w:t>
          </w:r>
          <w:r>
            <w:tab/>
          </w:r>
          <w:r>
            <w:fldChar w:fldCharType="begin"/>
          </w:r>
          <w:r>
            <w:instrText xml:space="preserve"> PAGEREF _Toc28703 </w:instrText>
          </w:r>
          <w:r>
            <w:fldChar w:fldCharType="separate"/>
          </w:r>
          <w:r>
            <w:t>4</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_Toc22686 </w:instrText>
          </w:r>
          <w:r>
            <w:rPr>
              <w:rFonts w:ascii="Calibri" w:hAnsi="Calibri"/>
              <w:kern w:val="0"/>
              <w:szCs w:val="22"/>
              <w:highlight w:val="none"/>
            </w:rPr>
            <w:fldChar w:fldCharType="separate"/>
          </w:r>
          <w:r>
            <w:rPr>
              <w:rFonts w:hint="eastAsia" w:ascii="宋体" w:hAnsi="宋体" w:cs="宋体"/>
              <w:szCs w:val="24"/>
              <w:highlight w:val="none"/>
              <w:lang w:eastAsia="zh-CN"/>
            </w:rPr>
            <w:t>（</w:t>
          </w:r>
          <w:r>
            <w:rPr>
              <w:rFonts w:hint="eastAsia" w:ascii="宋体" w:hAnsi="宋体" w:cs="宋体"/>
              <w:szCs w:val="24"/>
              <w:highlight w:val="none"/>
              <w:lang w:val="en-US" w:eastAsia="zh-CN"/>
            </w:rPr>
            <w:t>二）</w:t>
          </w:r>
          <w:r>
            <w:rPr>
              <w:rFonts w:hint="eastAsia" w:ascii="宋体" w:hAnsi="宋体" w:eastAsia="宋体" w:cs="宋体"/>
              <w:szCs w:val="24"/>
              <w:highlight w:val="none"/>
            </w:rPr>
            <w:t>培养规格</w:t>
          </w:r>
          <w:r>
            <w:tab/>
          </w:r>
          <w:r>
            <w:fldChar w:fldCharType="begin"/>
          </w:r>
          <w:r>
            <w:instrText xml:space="preserve"> PAGEREF _Toc22686 </w:instrText>
          </w:r>
          <w:r>
            <w:fldChar w:fldCharType="separate"/>
          </w:r>
          <w:r>
            <w:t>4</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_Toc15885 </w:instrText>
          </w:r>
          <w:r>
            <w:rPr>
              <w:rFonts w:ascii="Calibri" w:hAnsi="Calibri"/>
              <w:kern w:val="0"/>
              <w:szCs w:val="22"/>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课程设置及要求</w:t>
          </w:r>
          <w:r>
            <w:tab/>
          </w:r>
          <w:r>
            <w:fldChar w:fldCharType="begin"/>
          </w:r>
          <w:r>
            <w:instrText xml:space="preserve"> PAGEREF _Toc15885 </w:instrText>
          </w:r>
          <w:r>
            <w:fldChar w:fldCharType="separate"/>
          </w:r>
          <w:r>
            <w:t>5</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_Toc19442 </w:instrText>
          </w:r>
          <w:r>
            <w:rPr>
              <w:rFonts w:ascii="Calibri" w:hAnsi="Calibri"/>
              <w:kern w:val="0"/>
              <w:szCs w:val="22"/>
              <w:highlight w:val="none"/>
            </w:rPr>
            <w:fldChar w:fldCharType="separate"/>
          </w:r>
          <w:r>
            <w:rPr>
              <w:rFonts w:hint="eastAsia" w:ascii="宋体" w:hAnsi="宋体" w:cs="宋体"/>
              <w:szCs w:val="24"/>
              <w:highlight w:val="none"/>
              <w:lang w:eastAsia="zh-CN"/>
            </w:rPr>
            <w:t>（</w:t>
          </w:r>
          <w:r>
            <w:rPr>
              <w:rFonts w:hint="eastAsia" w:ascii="宋体" w:hAnsi="宋体" w:cs="宋体"/>
              <w:szCs w:val="24"/>
              <w:highlight w:val="none"/>
              <w:lang w:val="en-US" w:eastAsia="zh-CN"/>
            </w:rPr>
            <w:t>一）</w:t>
          </w:r>
          <w:r>
            <w:rPr>
              <w:rFonts w:hint="eastAsia" w:ascii="宋体" w:hAnsi="宋体" w:eastAsia="宋体" w:cs="宋体"/>
              <w:szCs w:val="24"/>
              <w:highlight w:val="none"/>
            </w:rPr>
            <w:t>公共基础课</w:t>
          </w:r>
          <w:r>
            <w:tab/>
          </w:r>
          <w:r>
            <w:fldChar w:fldCharType="begin"/>
          </w:r>
          <w:r>
            <w:instrText xml:space="preserve"> PAGEREF _Toc19442 </w:instrText>
          </w:r>
          <w:r>
            <w:fldChar w:fldCharType="separate"/>
          </w:r>
          <w:r>
            <w:t>5</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_Toc22236 </w:instrText>
          </w:r>
          <w:r>
            <w:rPr>
              <w:rFonts w:ascii="Calibri" w:hAnsi="Calibri"/>
              <w:kern w:val="0"/>
              <w:szCs w:val="22"/>
              <w:highlight w:val="none"/>
            </w:rPr>
            <w:fldChar w:fldCharType="separate"/>
          </w:r>
          <w:r>
            <w:rPr>
              <w:rFonts w:hint="eastAsia"/>
              <w:szCs w:val="24"/>
              <w:highlight w:val="none"/>
              <w:lang w:eastAsia="zh-CN"/>
            </w:rPr>
            <w:t>（</w:t>
          </w:r>
          <w:r>
            <w:rPr>
              <w:rFonts w:hint="eastAsia"/>
              <w:szCs w:val="24"/>
              <w:highlight w:val="none"/>
              <w:lang w:val="en-US" w:eastAsia="zh-CN"/>
            </w:rPr>
            <w:t>二）</w:t>
          </w:r>
          <w:r>
            <w:rPr>
              <w:rFonts w:hint="eastAsia"/>
              <w:szCs w:val="24"/>
              <w:highlight w:val="none"/>
            </w:rPr>
            <w:t>专业（技能）课程</w:t>
          </w:r>
          <w:r>
            <w:tab/>
          </w:r>
          <w:r>
            <w:fldChar w:fldCharType="begin"/>
          </w:r>
          <w:r>
            <w:instrText xml:space="preserve"> PAGEREF _Toc22236 </w:instrText>
          </w:r>
          <w:r>
            <w:fldChar w:fldCharType="separate"/>
          </w:r>
          <w:r>
            <w:t>11</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_Toc2752 </w:instrText>
          </w:r>
          <w:r>
            <w:rPr>
              <w:rFonts w:ascii="Calibri" w:hAnsi="Calibri"/>
              <w:kern w:val="0"/>
              <w:szCs w:val="22"/>
              <w:highlight w:val="none"/>
            </w:rPr>
            <w:fldChar w:fldCharType="separate"/>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rPr>
            <w:t>教学进程总体安排</w:t>
          </w:r>
          <w:r>
            <w:tab/>
          </w:r>
          <w:r>
            <w:fldChar w:fldCharType="begin"/>
          </w:r>
          <w:r>
            <w:instrText xml:space="preserve"> PAGEREF _Toc2752 </w:instrText>
          </w:r>
          <w:r>
            <w:fldChar w:fldCharType="separate"/>
          </w:r>
          <w:r>
            <w:t>15</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_Toc23004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rPr>
            <w:t>基本要求</w:t>
          </w:r>
          <w:r>
            <w:tab/>
          </w:r>
          <w:r>
            <w:fldChar w:fldCharType="begin"/>
          </w:r>
          <w:r>
            <w:instrText xml:space="preserve"> PAGEREF _Toc23004 </w:instrText>
          </w:r>
          <w:r>
            <w:fldChar w:fldCharType="separate"/>
          </w:r>
          <w:r>
            <w:t>15</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_Toc12830 </w:instrText>
          </w:r>
          <w:r>
            <w:rPr>
              <w:rFonts w:ascii="Calibri" w:hAnsi="Calibri"/>
              <w:kern w:val="0"/>
              <w:szCs w:val="22"/>
              <w:highlight w:val="none"/>
            </w:rPr>
            <w:fldChar w:fldCharType="separate"/>
          </w:r>
          <w:r>
            <w:rPr>
              <w:rFonts w:hint="eastAsia"/>
              <w:w w:val="95"/>
              <w:szCs w:val="24"/>
              <w:highlight w:val="none"/>
              <w:lang w:eastAsia="zh-CN"/>
            </w:rPr>
            <w:t>（</w:t>
          </w:r>
          <w:r>
            <w:rPr>
              <w:rFonts w:hint="eastAsia"/>
              <w:w w:val="95"/>
              <w:szCs w:val="24"/>
              <w:highlight w:val="none"/>
              <w:lang w:val="en-US" w:eastAsia="zh-CN"/>
            </w:rPr>
            <w:t>二）</w:t>
          </w:r>
          <w:r>
            <w:rPr>
              <w:rFonts w:hint="eastAsia"/>
              <w:w w:val="95"/>
              <w:szCs w:val="24"/>
              <w:highlight w:val="none"/>
            </w:rPr>
            <w:t>教学计划安排</w:t>
          </w:r>
          <w:r>
            <w:tab/>
          </w:r>
          <w:r>
            <w:fldChar w:fldCharType="begin"/>
          </w:r>
          <w:r>
            <w:instrText xml:space="preserve"> PAGEREF _Toc12830 </w:instrText>
          </w:r>
          <w:r>
            <w:fldChar w:fldCharType="separate"/>
          </w:r>
          <w:r>
            <w:t>16</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_Toc1735 </w:instrText>
          </w:r>
          <w:r>
            <w:rPr>
              <w:rFonts w:ascii="Calibri" w:hAnsi="Calibri"/>
              <w:kern w:val="0"/>
              <w:szCs w:val="22"/>
              <w:highlight w:val="none"/>
            </w:rPr>
            <w:fldChar w:fldCharType="separate"/>
          </w:r>
          <w:r>
            <w:rPr>
              <w:rFonts w:hint="eastAsia" w:ascii="宋体" w:hAnsi="宋体" w:eastAsia="宋体" w:cs="宋体"/>
              <w:szCs w:val="24"/>
              <w:highlight w:val="none"/>
              <w:lang w:val="en-US" w:eastAsia="zh-CN"/>
            </w:rPr>
            <w:t>八、</w:t>
          </w:r>
          <w:r>
            <w:rPr>
              <w:rFonts w:hint="eastAsia" w:ascii="宋体" w:hAnsi="宋体" w:eastAsia="宋体" w:cs="宋体"/>
              <w:szCs w:val="24"/>
              <w:highlight w:val="none"/>
            </w:rPr>
            <w:t>实施保障</w:t>
          </w:r>
          <w:r>
            <w:tab/>
          </w:r>
          <w:r>
            <w:fldChar w:fldCharType="begin"/>
          </w:r>
          <w:r>
            <w:instrText xml:space="preserve"> PAGEREF _Toc1735 </w:instrText>
          </w:r>
          <w:r>
            <w:fldChar w:fldCharType="separate"/>
          </w:r>
          <w:r>
            <w:t>19</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_Toc9713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rPr>
            <w:t>师资队伍</w:t>
          </w:r>
          <w:r>
            <w:tab/>
          </w:r>
          <w:r>
            <w:fldChar w:fldCharType="begin"/>
          </w:r>
          <w:r>
            <w:instrText xml:space="preserve"> PAGEREF _Toc9713 </w:instrText>
          </w:r>
          <w:r>
            <w:fldChar w:fldCharType="separate"/>
          </w:r>
          <w:r>
            <w:t>19</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_Toc4278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教学设施</w:t>
          </w:r>
          <w:r>
            <w:tab/>
          </w:r>
          <w:r>
            <w:fldChar w:fldCharType="begin"/>
          </w:r>
          <w:r>
            <w:instrText xml:space="preserve"> PAGEREF _Toc4278 </w:instrText>
          </w:r>
          <w:r>
            <w:fldChar w:fldCharType="separate"/>
          </w:r>
          <w:r>
            <w:t>20</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_Toc22667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cs="宋体"/>
              <w:szCs w:val="24"/>
              <w:highlight w:val="none"/>
              <w:lang w:val="en-US" w:eastAsia="zh-CN"/>
            </w:rPr>
            <w:t>三</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教学资源</w:t>
          </w:r>
          <w:r>
            <w:tab/>
          </w:r>
          <w:r>
            <w:fldChar w:fldCharType="begin"/>
          </w:r>
          <w:r>
            <w:instrText xml:space="preserve"> PAGEREF _Toc22667 </w:instrText>
          </w:r>
          <w:r>
            <w:fldChar w:fldCharType="separate"/>
          </w:r>
          <w:r>
            <w:t>21</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_Toc1486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教学方法</w:t>
          </w:r>
          <w:r>
            <w:tab/>
          </w:r>
          <w:r>
            <w:fldChar w:fldCharType="begin"/>
          </w:r>
          <w:r>
            <w:instrText xml:space="preserve"> PAGEREF _Toc1486 </w:instrText>
          </w:r>
          <w:r>
            <w:fldChar w:fldCharType="separate"/>
          </w:r>
          <w:r>
            <w:t>22</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_Toc22582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教学评价</w:t>
          </w:r>
          <w:r>
            <w:tab/>
          </w:r>
          <w:r>
            <w:fldChar w:fldCharType="begin"/>
          </w:r>
          <w:r>
            <w:instrText xml:space="preserve"> PAGEREF _Toc22582 </w:instrText>
          </w:r>
          <w:r>
            <w:fldChar w:fldCharType="separate"/>
          </w:r>
          <w:r>
            <w:t>22</w:t>
          </w:r>
          <w:r>
            <w:fldChar w:fldCharType="end"/>
          </w:r>
          <w:r>
            <w:rPr>
              <w:rFonts w:ascii="Calibri" w:hAnsi="Calibri"/>
              <w:kern w:val="0"/>
              <w:szCs w:val="22"/>
              <w:highlight w:val="none"/>
            </w:rPr>
            <w:fldChar w:fldCharType="end"/>
          </w:r>
        </w:p>
        <w:p>
          <w:pPr>
            <w:pStyle w:val="24"/>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_Toc22807 </w:instrText>
          </w:r>
          <w:r>
            <w:rPr>
              <w:rFonts w:ascii="Calibri" w:hAnsi="Calibri"/>
              <w:kern w:val="0"/>
              <w:szCs w:val="22"/>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质量管理</w:t>
          </w:r>
          <w:r>
            <w:tab/>
          </w:r>
          <w:r>
            <w:fldChar w:fldCharType="begin"/>
          </w:r>
          <w:r>
            <w:instrText xml:space="preserve"> PAGEREF _Toc22807 </w:instrText>
          </w:r>
          <w:r>
            <w:fldChar w:fldCharType="separate"/>
          </w:r>
          <w:r>
            <w:t>22</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_Toc6677 </w:instrText>
          </w:r>
          <w:r>
            <w:rPr>
              <w:rFonts w:ascii="Calibri" w:hAnsi="Calibri"/>
              <w:kern w:val="0"/>
              <w:szCs w:val="22"/>
              <w:highlight w:val="none"/>
            </w:rPr>
            <w:fldChar w:fldCharType="separate"/>
          </w:r>
          <w:r>
            <w:rPr>
              <w:rFonts w:hint="eastAsia" w:ascii="宋体" w:hAnsi="宋体" w:eastAsia="宋体" w:cs="宋体"/>
              <w:szCs w:val="24"/>
              <w:highlight w:val="none"/>
              <w:lang w:val="en-US" w:eastAsia="zh-CN"/>
            </w:rPr>
            <w:t>九、</w:t>
          </w:r>
          <w:r>
            <w:rPr>
              <w:rFonts w:hint="eastAsia" w:ascii="宋体" w:hAnsi="宋体" w:eastAsia="宋体" w:cs="宋体"/>
              <w:szCs w:val="24"/>
              <w:highlight w:val="none"/>
            </w:rPr>
            <w:t>毕业要求</w:t>
          </w:r>
          <w:r>
            <w:tab/>
          </w:r>
          <w:r>
            <w:fldChar w:fldCharType="begin"/>
          </w:r>
          <w:r>
            <w:instrText xml:space="preserve"> PAGEREF _Toc6677 </w:instrText>
          </w:r>
          <w:r>
            <w:fldChar w:fldCharType="separate"/>
          </w:r>
          <w:r>
            <w:t>23</w:t>
          </w:r>
          <w:r>
            <w:fldChar w:fldCharType="end"/>
          </w:r>
          <w:r>
            <w:rPr>
              <w:rFonts w:ascii="Calibri" w:hAnsi="Calibri"/>
              <w:kern w:val="0"/>
              <w:szCs w:val="22"/>
              <w:highlight w:val="none"/>
            </w:rPr>
            <w:fldChar w:fldCharType="end"/>
          </w:r>
        </w:p>
        <w:p>
          <w:pPr>
            <w:pStyle w:val="21"/>
            <w:tabs>
              <w:tab w:val="right" w:leader="dot" w:pos="8306"/>
            </w:tabs>
          </w:pPr>
          <w:r>
            <w:rPr>
              <w:rFonts w:ascii="Calibri" w:hAnsi="Calibri"/>
              <w:kern w:val="0"/>
              <w:szCs w:val="22"/>
              <w:highlight w:val="none"/>
            </w:rPr>
            <w:fldChar w:fldCharType="begin"/>
          </w:r>
          <w:r>
            <w:rPr>
              <w:rFonts w:ascii="Calibri" w:hAnsi="Calibri"/>
              <w:kern w:val="0"/>
              <w:szCs w:val="22"/>
              <w:highlight w:val="none"/>
            </w:rPr>
            <w:instrText xml:space="preserve"> HYPERLINK \l _Toc18535 </w:instrText>
          </w:r>
          <w:r>
            <w:rPr>
              <w:rFonts w:ascii="Calibri" w:hAnsi="Calibri"/>
              <w:kern w:val="0"/>
              <w:szCs w:val="22"/>
              <w:highlight w:val="none"/>
            </w:rPr>
            <w:fldChar w:fldCharType="separate"/>
          </w:r>
          <w:r>
            <w:rPr>
              <w:rFonts w:hint="eastAsia" w:ascii="宋体" w:hAnsi="宋体" w:eastAsia="宋体" w:cs="宋体"/>
              <w:szCs w:val="24"/>
              <w:highlight w:val="none"/>
              <w:lang w:val="en-US" w:eastAsia="zh-CN"/>
            </w:rPr>
            <w:t>十、</w:t>
          </w:r>
          <w:r>
            <w:rPr>
              <w:rFonts w:hint="eastAsia" w:ascii="宋体" w:hAnsi="宋体" w:eastAsia="宋体" w:cs="宋体"/>
              <w:szCs w:val="24"/>
              <w:highlight w:val="none"/>
            </w:rPr>
            <w:t>附录</w:t>
          </w:r>
          <w:r>
            <w:tab/>
          </w:r>
          <w:r>
            <w:fldChar w:fldCharType="begin"/>
          </w:r>
          <w:r>
            <w:instrText xml:space="preserve"> PAGEREF _Toc18535 </w:instrText>
          </w:r>
          <w:r>
            <w:fldChar w:fldCharType="separate"/>
          </w:r>
          <w:r>
            <w:t>23</w:t>
          </w:r>
          <w:r>
            <w:fldChar w:fldCharType="end"/>
          </w:r>
          <w:r>
            <w:rPr>
              <w:rFonts w:ascii="Calibri" w:hAnsi="Calibri"/>
              <w:kern w:val="0"/>
              <w:szCs w:val="22"/>
              <w:highlight w:val="none"/>
            </w:rPr>
            <w:fldChar w:fldCharType="end"/>
          </w:r>
        </w:p>
        <w:p>
          <w:pPr>
            <w:rPr>
              <w:highlight w:val="none"/>
            </w:rPr>
          </w:pPr>
          <w:r>
            <w:rPr>
              <w:rFonts w:ascii="Calibri" w:hAnsi="Calibri"/>
              <w:kern w:val="0"/>
              <w:szCs w:val="22"/>
              <w:highlight w:val="none"/>
            </w:rPr>
            <w:fldChar w:fldCharType="end"/>
          </w:r>
        </w:p>
      </w:sdtContent>
    </w:sdt>
    <w:p>
      <w:pPr>
        <w:rPr>
          <w:highlight w:val="none"/>
        </w:rPr>
      </w:pPr>
    </w:p>
    <w:p>
      <w:pPr>
        <w:spacing w:line="600" w:lineRule="exact"/>
        <w:jc w:val="center"/>
        <w:rPr>
          <w:rFonts w:ascii="方正小标宋简体" w:hAnsi="方正小标宋简体" w:eastAsia="方正小标宋简体" w:cs="方正小标宋简体"/>
          <w:color w:val="000000"/>
          <w:sz w:val="36"/>
          <w:szCs w:val="36"/>
          <w:highlight w:val="none"/>
        </w:rPr>
      </w:pPr>
    </w:p>
    <w:p>
      <w:pPr>
        <w:spacing w:line="600" w:lineRule="exact"/>
        <w:jc w:val="center"/>
        <w:rPr>
          <w:rFonts w:ascii="方正小标宋简体" w:hAnsi="方正小标宋简体" w:eastAsia="方正小标宋简体" w:cs="方正小标宋简体"/>
          <w:color w:val="000000"/>
          <w:sz w:val="36"/>
          <w:szCs w:val="36"/>
          <w:highlight w:val="none"/>
        </w:rPr>
      </w:pPr>
    </w:p>
    <w:p>
      <w:pPr>
        <w:spacing w:line="600" w:lineRule="exact"/>
        <w:jc w:val="center"/>
        <w:rPr>
          <w:rFonts w:ascii="方正小标宋简体" w:hAnsi="方正小标宋简体" w:eastAsia="方正小标宋简体" w:cs="方正小标宋简体"/>
          <w:color w:val="000000"/>
          <w:sz w:val="36"/>
          <w:szCs w:val="36"/>
          <w:highlight w:val="none"/>
        </w:rPr>
      </w:pPr>
    </w:p>
    <w:p>
      <w:pPr>
        <w:spacing w:line="600" w:lineRule="exact"/>
        <w:jc w:val="center"/>
        <w:rPr>
          <w:rFonts w:ascii="方正小标宋简体" w:hAnsi="方正小标宋简体" w:eastAsia="方正小标宋简体" w:cs="方正小标宋简体"/>
          <w:color w:val="000000"/>
          <w:sz w:val="36"/>
          <w:szCs w:val="36"/>
          <w:highlight w:val="none"/>
        </w:rPr>
      </w:pPr>
    </w:p>
    <w:p>
      <w:pPr>
        <w:spacing w:line="600" w:lineRule="exact"/>
        <w:jc w:val="center"/>
        <w:rPr>
          <w:rFonts w:hint="eastAsia" w:ascii="黑体" w:hAnsi="黑体" w:eastAsia="黑体" w:cs="黑体"/>
          <w:color w:val="000000"/>
          <w:sz w:val="36"/>
          <w:szCs w:val="36"/>
          <w:highlight w:val="none"/>
        </w:rPr>
      </w:pPr>
      <w:r>
        <w:rPr>
          <w:rFonts w:hint="eastAsia" w:ascii="黑体" w:hAnsi="黑体" w:eastAsia="黑体" w:cs="黑体"/>
          <w:color w:val="auto"/>
          <w:kern w:val="1"/>
          <w:sz w:val="36"/>
          <w:szCs w:val="36"/>
          <w:highlight w:val="none"/>
        </w:rPr>
        <w:t>电气设备运行与控制</w:t>
      </w:r>
      <w:r>
        <w:rPr>
          <w:rFonts w:hint="eastAsia" w:ascii="黑体" w:hAnsi="黑体" w:eastAsia="黑体" w:cs="黑体"/>
          <w:color w:val="auto"/>
          <w:sz w:val="36"/>
          <w:szCs w:val="36"/>
          <w:highlight w:val="none"/>
        </w:rPr>
        <w:t>专业人才培养方案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4"/>
          <w:szCs w:val="24"/>
          <w:highlight w:val="none"/>
        </w:rPr>
      </w:pPr>
      <w:bookmarkStart w:id="0" w:name="_Toc13937"/>
      <w:r>
        <w:rPr>
          <w:rFonts w:hint="eastAsia" w:ascii="宋体" w:hAnsi="宋体" w:eastAsia="宋体" w:cs="宋体"/>
          <w:b/>
          <w:bCs/>
          <w:sz w:val="24"/>
          <w:szCs w:val="24"/>
          <w:highlight w:val="none"/>
        </w:rPr>
        <w:t>一、专业名称/专业代码</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专业名称：电气设备运行与控制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专业代码：660302</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4"/>
          <w:szCs w:val="24"/>
          <w:highlight w:val="none"/>
        </w:rPr>
      </w:pPr>
      <w:bookmarkStart w:id="1" w:name="_Toc30424"/>
      <w:r>
        <w:rPr>
          <w:rFonts w:hint="eastAsia" w:ascii="宋体" w:hAnsi="宋体" w:eastAsia="宋体" w:cs="宋体"/>
          <w:b/>
          <w:bCs/>
          <w:sz w:val="24"/>
          <w:szCs w:val="24"/>
          <w:highlight w:val="none"/>
        </w:rPr>
        <w:t>二、入学要求</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初中毕业生或具有同等学力者。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4"/>
          <w:szCs w:val="24"/>
          <w:highlight w:val="none"/>
        </w:rPr>
      </w:pPr>
      <w:bookmarkStart w:id="2" w:name="_Toc997"/>
      <w:r>
        <w:rPr>
          <w:rFonts w:hint="eastAsia" w:ascii="宋体" w:hAnsi="宋体" w:eastAsia="宋体" w:cs="宋体"/>
          <w:b/>
          <w:bCs/>
          <w:sz w:val="24"/>
          <w:szCs w:val="24"/>
          <w:highlight w:val="none"/>
        </w:rPr>
        <w:t>三、修业年限</w:t>
      </w:r>
      <w:bookmarkEnd w:id="2"/>
      <w:r>
        <w:rPr>
          <w:rFonts w:hint="eastAsia" w:ascii="宋体" w:hAnsi="宋体" w:eastAsia="宋体" w:cs="宋体"/>
          <w:b/>
          <w:bCs/>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4"/>
          <w:szCs w:val="24"/>
          <w:highlight w:val="none"/>
        </w:rPr>
      </w:pPr>
      <w:bookmarkStart w:id="3" w:name="_Toc31907"/>
      <w:r>
        <w:rPr>
          <w:rFonts w:hint="eastAsia" w:ascii="宋体" w:hAnsi="宋体" w:eastAsia="宋体" w:cs="宋体"/>
          <w:b/>
          <w:bCs/>
          <w:sz w:val="24"/>
          <w:szCs w:val="24"/>
          <w:highlight w:val="none"/>
        </w:rPr>
        <w:t>四、职业面向、职业资格与1+X证书制度及继续学习专业</w:t>
      </w:r>
      <w:bookmarkEnd w:id="3"/>
    </w:p>
    <w:p>
      <w:pPr>
        <w:jc w:val="center"/>
        <w:rPr>
          <w:rFonts w:hint="eastAsia"/>
          <w:b/>
          <w:color w:val="000000"/>
          <w:sz w:val="28"/>
          <w:szCs w:val="28"/>
          <w:lang w:val="zh-CN"/>
        </w:rPr>
      </w:pPr>
      <w:r>
        <w:rPr>
          <w:rFonts w:hint="eastAsia" w:ascii="楷体" w:hAnsi="楷体" w:eastAsia="楷体"/>
          <w:b/>
          <w:bCs/>
          <w:highlight w:val="none"/>
        </w:rPr>
        <w:t>表1</w:t>
      </w:r>
      <w:r>
        <w:rPr>
          <w:rFonts w:ascii="楷体" w:hAnsi="楷体" w:eastAsia="楷体"/>
          <w:b/>
          <w:bCs/>
          <w:highlight w:val="none"/>
        </w:rPr>
        <w:t xml:space="preserve"> </w:t>
      </w:r>
      <w:r>
        <w:rPr>
          <w:rFonts w:hint="eastAsia" w:ascii="楷体" w:hAnsi="楷体" w:eastAsia="楷体"/>
          <w:b/>
          <w:bCs/>
          <w:highlight w:val="none"/>
        </w:rPr>
        <w:t>职业面向</w:t>
      </w:r>
      <w:r>
        <w:rPr>
          <w:rFonts w:hint="eastAsia" w:ascii="楷体" w:hAnsi="楷体" w:eastAsia="楷体"/>
          <w:b/>
          <w:bCs/>
          <w:highlight w:val="none"/>
          <w:lang w:eastAsia="zh-CN"/>
        </w:rPr>
        <w:t>、</w:t>
      </w:r>
      <w:r>
        <w:rPr>
          <w:rFonts w:hint="eastAsia" w:ascii="楷体" w:hAnsi="楷体" w:eastAsia="楷体"/>
          <w:b/>
          <w:bCs/>
          <w:highlight w:val="none"/>
          <w:lang w:val="en-US" w:eastAsia="zh-CN"/>
        </w:rPr>
        <w:t>职业资格与1+X证书制度等</w:t>
      </w:r>
      <w:r>
        <w:rPr>
          <w:rFonts w:hint="eastAsia" w:ascii="楷体" w:hAnsi="楷体" w:eastAsia="楷体"/>
          <w:b/>
          <w:bCs/>
          <w:highlight w:val="none"/>
        </w:rPr>
        <w:t>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701"/>
        <w:gridCol w:w="1827"/>
        <w:gridCol w:w="1008"/>
        <w:gridCol w:w="127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noWrap w:val="0"/>
            <w:vAlign w:val="center"/>
          </w:tcPr>
          <w:p>
            <w:pPr>
              <w:spacing w:line="240" w:lineRule="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专业化方向</w:t>
            </w:r>
          </w:p>
        </w:tc>
        <w:tc>
          <w:tcPr>
            <w:tcW w:w="1701" w:type="dxa"/>
            <w:noWrap w:val="0"/>
            <w:vAlign w:val="center"/>
          </w:tcPr>
          <w:p>
            <w:pPr>
              <w:spacing w:line="240" w:lineRule="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职业（岗位）</w:t>
            </w:r>
          </w:p>
        </w:tc>
        <w:tc>
          <w:tcPr>
            <w:tcW w:w="1827" w:type="dxa"/>
            <w:noWrap w:val="0"/>
            <w:vAlign w:val="center"/>
          </w:tcPr>
          <w:p>
            <w:pPr>
              <w:spacing w:line="240" w:lineRule="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职业资格要求</w:t>
            </w:r>
          </w:p>
        </w:tc>
        <w:tc>
          <w:tcPr>
            <w:tcW w:w="1008" w:type="dxa"/>
            <w:noWrap w:val="0"/>
            <w:vAlign w:val="center"/>
          </w:tcPr>
          <w:p>
            <w:pPr>
              <w:spacing w:line="240" w:lineRule="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1+X证书</w:t>
            </w:r>
          </w:p>
        </w:tc>
        <w:tc>
          <w:tcPr>
            <w:tcW w:w="2231" w:type="dxa"/>
            <w:gridSpan w:val="2"/>
            <w:noWrap w:val="0"/>
            <w:vAlign w:val="center"/>
          </w:tcPr>
          <w:p>
            <w:pPr>
              <w:spacing w:line="240" w:lineRule="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电气控制系统运行与维修</w:t>
            </w:r>
          </w:p>
        </w:tc>
        <w:tc>
          <w:tcPr>
            <w:tcW w:w="1701"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电气设备安装工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维修电工</w:t>
            </w:r>
          </w:p>
        </w:tc>
        <w:tc>
          <w:tcPr>
            <w:tcW w:w="1827"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电气设备安装工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维修电工（四级）</w:t>
            </w:r>
          </w:p>
        </w:tc>
        <w:tc>
          <w:tcPr>
            <w:tcW w:w="1008" w:type="dxa"/>
            <w:vMerge w:val="restart"/>
            <w:noWrap w:val="0"/>
            <w:vAlign w:val="center"/>
          </w:tcPr>
          <w:p>
            <w:pPr>
              <w:spacing w:line="240" w:lineRule="auto"/>
              <w:rPr>
                <w:rFonts w:hint="eastAsia" w:ascii="宋体" w:hAnsi="宋体" w:eastAsia="宋体" w:cs="宋体"/>
                <w:color w:val="000000"/>
                <w:kern w:val="0"/>
                <w:sz w:val="21"/>
                <w:szCs w:val="21"/>
              </w:rPr>
            </w:pP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电气设备运行与控制</w:t>
            </w:r>
            <w:r>
              <w:rPr>
                <w:rFonts w:hint="eastAsia" w:ascii="宋体" w:hAnsi="宋体" w:eastAsia="宋体" w:cs="宋体"/>
                <w:color w:val="000000"/>
                <w:kern w:val="0"/>
                <w:sz w:val="21"/>
                <w:szCs w:val="21"/>
              </w:rPr>
              <w:t>专业）</w:t>
            </w:r>
          </w:p>
          <w:p>
            <w:pPr>
              <w:spacing w:line="240" w:lineRule="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工业机器人应用编程 （初级、中级、高级）</w:t>
            </w:r>
          </w:p>
        </w:tc>
        <w:tc>
          <w:tcPr>
            <w:tcW w:w="1276" w:type="dxa"/>
            <w:vMerge w:val="restart"/>
            <w:noWrap w:val="0"/>
            <w:vAlign w:val="center"/>
          </w:tcPr>
          <w:p>
            <w:pPr>
              <w:spacing w:line="240" w:lineRule="auto"/>
              <w:rPr>
                <w:rFonts w:hint="eastAsia" w:ascii="宋体" w:hAnsi="宋体" w:eastAsia="宋体" w:cs="宋体"/>
                <w:color w:val="000000"/>
                <w:kern w:val="0"/>
                <w:sz w:val="21"/>
                <w:szCs w:val="21"/>
              </w:rPr>
            </w:pP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高职：</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1.电气自动化技术</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2.建筑电气工程技术</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3.电力系统自动化技术</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4.供用电技术</w:t>
            </w:r>
          </w:p>
        </w:tc>
        <w:tc>
          <w:tcPr>
            <w:tcW w:w="955" w:type="dxa"/>
            <w:vMerge w:val="restart"/>
            <w:noWrap w:val="0"/>
            <w:vAlign w:val="center"/>
          </w:tcPr>
          <w:p>
            <w:pPr>
              <w:spacing w:line="240" w:lineRule="auto"/>
              <w:rPr>
                <w:rFonts w:hint="eastAsia" w:ascii="宋体" w:hAnsi="宋体" w:eastAsia="宋体" w:cs="宋体"/>
                <w:color w:val="000000"/>
                <w:kern w:val="0"/>
                <w:sz w:val="21"/>
                <w:szCs w:val="21"/>
              </w:rPr>
            </w:pP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本科：</w:t>
            </w:r>
          </w:p>
          <w:p>
            <w:pPr>
              <w:numPr>
                <w:ilvl w:val="0"/>
                <w:numId w:val="3"/>
              </w:num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电气工程及其自动化</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2.电气工程与自动化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电气设备安装与维护</w:t>
            </w:r>
          </w:p>
        </w:tc>
        <w:tc>
          <w:tcPr>
            <w:tcW w:w="1701"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电气设备安装工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维修电工</w:t>
            </w:r>
          </w:p>
        </w:tc>
        <w:tc>
          <w:tcPr>
            <w:tcW w:w="1827"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常用电机检修工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w:t>
            </w:r>
          </w:p>
          <w:p>
            <w:pPr>
              <w:spacing w:line="24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rPr>
              <w:t>维修电工（四级</w:t>
            </w:r>
            <w:r>
              <w:rPr>
                <w:rFonts w:hint="eastAsia" w:ascii="宋体" w:hAnsi="宋体" w:eastAsia="宋体" w:cs="宋体"/>
                <w:color w:val="000000"/>
                <w:kern w:val="0"/>
                <w:sz w:val="21"/>
                <w:szCs w:val="21"/>
                <w:highlight w:val="none"/>
              </w:rPr>
              <w:t>）</w:t>
            </w:r>
          </w:p>
        </w:tc>
        <w:tc>
          <w:tcPr>
            <w:tcW w:w="1008" w:type="dxa"/>
            <w:vMerge w:val="continue"/>
            <w:noWrap w:val="0"/>
            <w:vAlign w:val="center"/>
          </w:tcPr>
          <w:p>
            <w:pPr>
              <w:spacing w:line="240" w:lineRule="auto"/>
              <w:rPr>
                <w:rFonts w:hint="eastAsia" w:ascii="宋体" w:hAnsi="宋体" w:eastAsia="宋体" w:cs="宋体"/>
                <w:color w:val="000000"/>
                <w:kern w:val="0"/>
                <w:sz w:val="21"/>
                <w:szCs w:val="21"/>
              </w:rPr>
            </w:pPr>
          </w:p>
        </w:tc>
        <w:tc>
          <w:tcPr>
            <w:tcW w:w="1276" w:type="dxa"/>
            <w:vMerge w:val="continue"/>
            <w:noWrap w:val="0"/>
            <w:vAlign w:val="center"/>
          </w:tcPr>
          <w:p>
            <w:pPr>
              <w:spacing w:line="240" w:lineRule="auto"/>
              <w:rPr>
                <w:rFonts w:hint="eastAsia" w:ascii="宋体" w:hAnsi="宋体" w:eastAsia="宋体" w:cs="宋体"/>
                <w:color w:val="000000"/>
                <w:kern w:val="0"/>
                <w:sz w:val="21"/>
                <w:szCs w:val="21"/>
              </w:rPr>
            </w:pPr>
          </w:p>
        </w:tc>
        <w:tc>
          <w:tcPr>
            <w:tcW w:w="955" w:type="dxa"/>
            <w:vMerge w:val="continue"/>
            <w:noWrap w:val="0"/>
            <w:vAlign w:val="center"/>
          </w:tcPr>
          <w:p>
            <w:pPr>
              <w:spacing w:line="240" w:lineRule="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供用电系统运行与维护</w:t>
            </w:r>
          </w:p>
        </w:tc>
        <w:tc>
          <w:tcPr>
            <w:tcW w:w="1701"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变电设备安装工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电气值班员</w:t>
            </w:r>
          </w:p>
        </w:tc>
        <w:tc>
          <w:tcPr>
            <w:tcW w:w="1827"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变电设备安装工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变配电室值班电工（四级）</w:t>
            </w:r>
          </w:p>
        </w:tc>
        <w:tc>
          <w:tcPr>
            <w:tcW w:w="1008" w:type="dxa"/>
            <w:vMerge w:val="continue"/>
            <w:noWrap w:val="0"/>
            <w:vAlign w:val="center"/>
          </w:tcPr>
          <w:p>
            <w:pPr>
              <w:spacing w:line="240" w:lineRule="auto"/>
              <w:rPr>
                <w:rFonts w:hint="eastAsia" w:ascii="宋体" w:hAnsi="宋体" w:eastAsia="宋体" w:cs="宋体"/>
                <w:color w:val="000000"/>
                <w:kern w:val="0"/>
                <w:sz w:val="21"/>
                <w:szCs w:val="21"/>
              </w:rPr>
            </w:pPr>
          </w:p>
        </w:tc>
        <w:tc>
          <w:tcPr>
            <w:tcW w:w="1276" w:type="dxa"/>
            <w:vMerge w:val="continue"/>
            <w:noWrap w:val="0"/>
            <w:vAlign w:val="center"/>
          </w:tcPr>
          <w:p>
            <w:pPr>
              <w:spacing w:line="240" w:lineRule="auto"/>
              <w:rPr>
                <w:rFonts w:hint="eastAsia" w:ascii="宋体" w:hAnsi="宋体" w:eastAsia="宋体" w:cs="宋体"/>
                <w:color w:val="000000"/>
                <w:kern w:val="0"/>
                <w:sz w:val="21"/>
                <w:szCs w:val="21"/>
              </w:rPr>
            </w:pPr>
          </w:p>
        </w:tc>
        <w:tc>
          <w:tcPr>
            <w:tcW w:w="955" w:type="dxa"/>
            <w:vMerge w:val="continue"/>
            <w:noWrap w:val="0"/>
            <w:vAlign w:val="center"/>
          </w:tcPr>
          <w:p>
            <w:pPr>
              <w:spacing w:line="240" w:lineRule="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电梯运行与维护</w:t>
            </w:r>
          </w:p>
        </w:tc>
        <w:tc>
          <w:tcPr>
            <w:tcW w:w="1701"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电梯安装维修工</w:t>
            </w:r>
          </w:p>
        </w:tc>
        <w:tc>
          <w:tcPr>
            <w:tcW w:w="1827"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电梯安装维修工</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w:t>
            </w:r>
          </w:p>
        </w:tc>
        <w:tc>
          <w:tcPr>
            <w:tcW w:w="1008" w:type="dxa"/>
            <w:vMerge w:val="continue"/>
            <w:noWrap w:val="0"/>
            <w:vAlign w:val="center"/>
          </w:tcPr>
          <w:p>
            <w:pPr>
              <w:spacing w:line="240" w:lineRule="auto"/>
              <w:rPr>
                <w:rFonts w:hint="eastAsia" w:ascii="宋体" w:hAnsi="宋体" w:eastAsia="宋体" w:cs="宋体"/>
                <w:color w:val="000000"/>
                <w:kern w:val="0"/>
                <w:sz w:val="21"/>
                <w:szCs w:val="21"/>
              </w:rPr>
            </w:pPr>
          </w:p>
        </w:tc>
        <w:tc>
          <w:tcPr>
            <w:tcW w:w="1276" w:type="dxa"/>
            <w:vMerge w:val="continue"/>
            <w:noWrap w:val="0"/>
            <w:vAlign w:val="center"/>
          </w:tcPr>
          <w:p>
            <w:pPr>
              <w:spacing w:line="240" w:lineRule="auto"/>
              <w:rPr>
                <w:rFonts w:hint="eastAsia" w:ascii="宋体" w:hAnsi="宋体" w:eastAsia="宋体" w:cs="宋体"/>
                <w:color w:val="000000"/>
                <w:kern w:val="0"/>
                <w:sz w:val="21"/>
                <w:szCs w:val="21"/>
              </w:rPr>
            </w:pPr>
          </w:p>
        </w:tc>
        <w:tc>
          <w:tcPr>
            <w:tcW w:w="955" w:type="dxa"/>
            <w:vMerge w:val="continue"/>
            <w:noWrap w:val="0"/>
            <w:vAlign w:val="center"/>
          </w:tcPr>
          <w:p>
            <w:pPr>
              <w:spacing w:line="240" w:lineRule="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机器人电气装调与维修</w:t>
            </w:r>
          </w:p>
        </w:tc>
        <w:tc>
          <w:tcPr>
            <w:tcW w:w="1701"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机器人电气装调维修工</w:t>
            </w:r>
          </w:p>
        </w:tc>
        <w:tc>
          <w:tcPr>
            <w:tcW w:w="1827"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机器人电气装调维修工</w:t>
            </w:r>
          </w:p>
        </w:tc>
        <w:tc>
          <w:tcPr>
            <w:tcW w:w="1008" w:type="dxa"/>
            <w:vMerge w:val="continue"/>
            <w:noWrap w:val="0"/>
            <w:vAlign w:val="center"/>
          </w:tcPr>
          <w:p>
            <w:pPr>
              <w:spacing w:line="240" w:lineRule="auto"/>
              <w:rPr>
                <w:rFonts w:hint="eastAsia" w:ascii="宋体" w:hAnsi="宋体" w:eastAsia="宋体" w:cs="宋体"/>
                <w:color w:val="000000"/>
                <w:kern w:val="0"/>
                <w:sz w:val="21"/>
                <w:szCs w:val="21"/>
              </w:rPr>
            </w:pPr>
          </w:p>
        </w:tc>
        <w:tc>
          <w:tcPr>
            <w:tcW w:w="1276" w:type="dxa"/>
            <w:vMerge w:val="continue"/>
            <w:noWrap w:val="0"/>
            <w:vAlign w:val="center"/>
          </w:tcPr>
          <w:p>
            <w:pPr>
              <w:spacing w:line="240" w:lineRule="auto"/>
              <w:rPr>
                <w:rFonts w:hint="eastAsia" w:ascii="宋体" w:hAnsi="宋体" w:eastAsia="宋体" w:cs="宋体"/>
                <w:color w:val="000000"/>
                <w:kern w:val="0"/>
                <w:sz w:val="21"/>
                <w:szCs w:val="21"/>
              </w:rPr>
            </w:pPr>
          </w:p>
        </w:tc>
        <w:tc>
          <w:tcPr>
            <w:tcW w:w="955" w:type="dxa"/>
            <w:vMerge w:val="continue"/>
            <w:noWrap w:val="0"/>
            <w:vAlign w:val="center"/>
          </w:tcPr>
          <w:p>
            <w:pPr>
              <w:spacing w:line="240" w:lineRule="auto"/>
              <w:rPr>
                <w:rFonts w:hint="eastAsia" w:ascii="宋体" w:hAnsi="宋体" w:eastAsia="宋体" w:cs="宋体"/>
                <w:color w:val="000000"/>
                <w:kern w:val="0"/>
                <w:sz w:val="21"/>
                <w:szCs w:val="21"/>
              </w:rPr>
            </w:pPr>
          </w:p>
        </w:tc>
      </w:tr>
    </w:tbl>
    <w:p>
      <w:pPr>
        <w:spacing w:line="360" w:lineRule="auto"/>
        <w:ind w:firstLine="480" w:firstLineChars="200"/>
        <w:rPr>
          <w:rFonts w:hint="eastAsia" w:ascii="宋体" w:hAnsi="宋体" w:cs="宋体"/>
          <w:b/>
          <w:sz w:val="24"/>
        </w:rPr>
      </w:pPr>
      <w:r>
        <w:rPr>
          <w:rFonts w:hint="eastAsia" w:ascii="宋体" w:hAnsi="宋体" w:cs="宋体"/>
          <w:sz w:val="24"/>
        </w:rPr>
        <w:t>注：根据1+X证书制度改革要求，每个专门化方向可根据区域经济发展对人才需求的不同，任选一个工种，获取职业资格证书。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b/>
          <w:bCs/>
          <w:sz w:val="24"/>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ascii="楷体" w:hAnsi="楷体" w:eastAsia="楷体"/>
          <w:b/>
          <w:bCs/>
          <w:sz w:val="24"/>
          <w:szCs w:val="32"/>
          <w:highlight w:val="none"/>
        </w:rPr>
      </w:pPr>
      <w:r>
        <w:rPr>
          <w:rFonts w:hint="eastAsia" w:ascii="楷体" w:hAnsi="楷体" w:eastAsia="楷体"/>
          <w:b/>
          <w:bCs/>
          <w:sz w:val="24"/>
          <w:szCs w:val="32"/>
          <w:highlight w:val="none"/>
        </w:rPr>
        <w:t>表2  典型工作任务</w:t>
      </w:r>
    </w:p>
    <w:tbl>
      <w:tblPr>
        <w:tblStyle w:val="29"/>
        <w:tblpPr w:leftFromText="180" w:rightFromText="180" w:vertAnchor="text" w:horzAnchor="page" w:tblpX="1589" w:tblpY="402"/>
        <w:tblOverlap w:val="never"/>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37"/>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vAlign w:val="center"/>
          </w:tcPr>
          <w:p>
            <w:pPr>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2037" w:type="dxa"/>
            <w:vAlign w:val="center"/>
          </w:tcPr>
          <w:p>
            <w:pPr>
              <w:jc w:val="center"/>
              <w:rPr>
                <w:rFonts w:ascii="宋体" w:hAnsi="宋体"/>
                <w:b/>
                <w:bCs/>
                <w:color w:val="000000"/>
                <w:szCs w:val="21"/>
                <w:highlight w:val="none"/>
              </w:rPr>
            </w:pPr>
            <w:r>
              <w:rPr>
                <w:rFonts w:hint="eastAsia" w:ascii="宋体" w:hAnsi="宋体"/>
                <w:b/>
                <w:bCs/>
                <w:color w:val="000000"/>
                <w:szCs w:val="21"/>
                <w:highlight w:val="none"/>
              </w:rPr>
              <w:t>职业岗位</w:t>
            </w:r>
          </w:p>
        </w:tc>
        <w:tc>
          <w:tcPr>
            <w:tcW w:w="5990" w:type="dxa"/>
            <w:vAlign w:val="center"/>
          </w:tcPr>
          <w:p>
            <w:pPr>
              <w:jc w:val="center"/>
              <w:rPr>
                <w:rFonts w:ascii="宋体" w:hAnsi="宋体"/>
                <w:b/>
                <w:bCs/>
                <w:color w:val="000000"/>
                <w:szCs w:val="21"/>
                <w:highlight w:val="none"/>
              </w:rPr>
            </w:pPr>
            <w:r>
              <w:rPr>
                <w:rFonts w:hint="eastAsia" w:ascii="宋体" w:hAnsi="宋体"/>
                <w:b/>
                <w:bCs/>
                <w:color w:val="000000"/>
                <w:szCs w:val="21"/>
                <w:highlight w:val="none"/>
              </w:rPr>
              <w:t>典型工作任务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4" w:type="dxa"/>
            <w:vAlign w:val="center"/>
          </w:tcPr>
          <w:p>
            <w:pPr>
              <w:jc w:val="center"/>
              <w:rPr>
                <w:rFonts w:ascii="宋体" w:hAnsi="宋体"/>
                <w:bCs/>
                <w:color w:val="000000"/>
                <w:szCs w:val="21"/>
                <w:highlight w:val="none"/>
              </w:rPr>
            </w:pPr>
            <w:r>
              <w:rPr>
                <w:rFonts w:hint="eastAsia" w:ascii="宋体" w:hAnsi="宋体"/>
                <w:bCs/>
                <w:color w:val="000000"/>
                <w:szCs w:val="21"/>
                <w:highlight w:val="none"/>
              </w:rPr>
              <w:t>1</w:t>
            </w:r>
          </w:p>
        </w:tc>
        <w:tc>
          <w:tcPr>
            <w:tcW w:w="2037" w:type="dxa"/>
            <w:vAlign w:val="center"/>
          </w:tcPr>
          <w:p>
            <w:pPr>
              <w:jc w:val="center"/>
              <w:rPr>
                <w:rFonts w:ascii="宋体" w:hAnsi="宋体"/>
                <w:bCs/>
                <w:color w:val="000000"/>
                <w:szCs w:val="21"/>
                <w:highlight w:val="none"/>
              </w:rPr>
            </w:pPr>
            <w:r>
              <w:rPr>
                <w:rFonts w:hint="eastAsia" w:ascii="宋体" w:hAnsi="宋体"/>
                <w:bCs/>
                <w:color w:val="000000"/>
                <w:szCs w:val="21"/>
                <w:highlight w:val="none"/>
              </w:rPr>
              <w:t>机电设备</w:t>
            </w:r>
            <w:r>
              <w:rPr>
                <w:rFonts w:hint="eastAsia" w:ascii="宋体" w:hAnsi="宋体"/>
                <w:bCs/>
                <w:color w:val="000000"/>
                <w:szCs w:val="21"/>
                <w:highlight w:val="none"/>
                <w:lang w:val="en-US" w:eastAsia="zh-CN"/>
              </w:rPr>
              <w:t>线路安装与设备</w:t>
            </w:r>
            <w:r>
              <w:rPr>
                <w:rFonts w:hint="eastAsia" w:ascii="宋体" w:hAnsi="宋体"/>
                <w:bCs/>
                <w:color w:val="000000"/>
                <w:szCs w:val="21"/>
                <w:highlight w:val="none"/>
              </w:rPr>
              <w:t>维修工</w:t>
            </w:r>
          </w:p>
        </w:tc>
        <w:tc>
          <w:tcPr>
            <w:tcW w:w="5990" w:type="dxa"/>
            <w:vAlign w:val="center"/>
          </w:tcPr>
          <w:p>
            <w:pPr>
              <w:rPr>
                <w:rFonts w:ascii="宋体" w:hAnsi="宋体"/>
                <w:bCs/>
                <w:color w:val="000000"/>
                <w:szCs w:val="21"/>
                <w:highlight w:val="none"/>
              </w:rPr>
            </w:pPr>
            <w:r>
              <w:rPr>
                <w:rFonts w:hint="eastAsia" w:ascii="宋体" w:hAnsi="宋体"/>
                <w:bCs/>
                <w:color w:val="000000"/>
                <w:szCs w:val="21"/>
                <w:highlight w:val="none"/>
              </w:rPr>
              <w:t>识读机电设备原理图</w:t>
            </w:r>
            <w:r>
              <w:rPr>
                <w:rFonts w:hint="eastAsia" w:ascii="宋体" w:hAnsi="宋体"/>
                <w:bCs/>
                <w:color w:val="000000"/>
                <w:szCs w:val="21"/>
                <w:highlight w:val="none"/>
                <w:lang w:eastAsia="zh-CN"/>
              </w:rPr>
              <w:t>，</w:t>
            </w:r>
            <w:r>
              <w:rPr>
                <w:rFonts w:hint="eastAsia" w:ascii="宋体" w:hAnsi="宋体"/>
                <w:bCs/>
                <w:color w:val="000000"/>
                <w:szCs w:val="21"/>
                <w:highlight w:val="none"/>
                <w:lang w:val="en-US" w:eastAsia="zh-CN"/>
              </w:rPr>
              <w:t>根据线路图进行高质量的安装与调试及检测</w:t>
            </w:r>
            <w:r>
              <w:rPr>
                <w:rFonts w:hint="eastAsia" w:ascii="宋体" w:hAnsi="宋体"/>
                <w:bCs/>
                <w:color w:val="000000"/>
                <w:szCs w:val="21"/>
                <w:highlight w:val="none"/>
              </w:rPr>
              <w:t>，根据故障现象、判定故障位置，排除故障。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14" w:type="dxa"/>
            <w:vAlign w:val="center"/>
          </w:tcPr>
          <w:p>
            <w:pPr>
              <w:jc w:val="center"/>
              <w:rPr>
                <w:rFonts w:ascii="宋体" w:hAnsi="宋体"/>
                <w:bCs/>
                <w:color w:val="000000"/>
                <w:szCs w:val="21"/>
                <w:highlight w:val="none"/>
              </w:rPr>
            </w:pPr>
            <w:r>
              <w:rPr>
                <w:rFonts w:hint="eastAsia" w:ascii="宋体" w:hAnsi="宋体"/>
                <w:bCs/>
                <w:color w:val="000000"/>
                <w:szCs w:val="21"/>
                <w:highlight w:val="none"/>
              </w:rPr>
              <w:t>2</w:t>
            </w:r>
          </w:p>
        </w:tc>
        <w:tc>
          <w:tcPr>
            <w:tcW w:w="2037" w:type="dxa"/>
            <w:vAlign w:val="center"/>
          </w:tcPr>
          <w:p>
            <w:pPr>
              <w:jc w:val="center"/>
              <w:rPr>
                <w:rFonts w:ascii="宋体" w:hAnsi="宋体"/>
                <w:bCs/>
                <w:color w:val="000000"/>
                <w:szCs w:val="21"/>
                <w:highlight w:val="none"/>
              </w:rPr>
            </w:pPr>
            <w:r>
              <w:rPr>
                <w:rFonts w:hint="eastAsia" w:ascii="宋体" w:hAnsi="宋体"/>
                <w:bCs/>
                <w:color w:val="000000"/>
                <w:szCs w:val="21"/>
                <w:highlight w:val="none"/>
              </w:rPr>
              <w:t>机电设备售后服务</w:t>
            </w:r>
          </w:p>
        </w:tc>
        <w:tc>
          <w:tcPr>
            <w:tcW w:w="5990" w:type="dxa"/>
            <w:vAlign w:val="center"/>
          </w:tcPr>
          <w:p>
            <w:pPr>
              <w:rPr>
                <w:rFonts w:ascii="宋体" w:hAnsi="宋体"/>
                <w:bCs/>
                <w:color w:val="000000"/>
                <w:szCs w:val="21"/>
                <w:highlight w:val="none"/>
              </w:rPr>
            </w:pPr>
            <w:r>
              <w:rPr>
                <w:rFonts w:hint="eastAsia" w:ascii="宋体" w:hAnsi="宋体"/>
                <w:bCs/>
                <w:color w:val="000000"/>
                <w:szCs w:val="21"/>
                <w:highlight w:val="none"/>
              </w:rPr>
              <w:t>机电设备售后的维护、保养与检修等。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14" w:type="dxa"/>
            <w:vAlign w:val="center"/>
          </w:tcPr>
          <w:p>
            <w:pPr>
              <w:jc w:val="center"/>
              <w:rPr>
                <w:rFonts w:hint="eastAsia"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3</w:t>
            </w:r>
          </w:p>
        </w:tc>
        <w:tc>
          <w:tcPr>
            <w:tcW w:w="2037" w:type="dxa"/>
            <w:vAlign w:val="center"/>
          </w:tcPr>
          <w:p>
            <w:pPr>
              <w:jc w:val="center"/>
              <w:rPr>
                <w:rFonts w:hint="default"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电梯维护与保养员</w:t>
            </w:r>
          </w:p>
        </w:tc>
        <w:tc>
          <w:tcPr>
            <w:tcW w:w="5990" w:type="dxa"/>
            <w:vAlign w:val="center"/>
          </w:tcPr>
          <w:p>
            <w:pPr>
              <w:rPr>
                <w:rFonts w:hint="default"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根据所学知识能正确对电梯进行常规保养及维护工作，同时对常见电梯故障进行检测与维修故障。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14" w:type="dxa"/>
            <w:vAlign w:val="center"/>
          </w:tcPr>
          <w:p>
            <w:pPr>
              <w:jc w:val="center"/>
              <w:rPr>
                <w:rFonts w:hint="eastAsia" w:ascii="宋体" w:hAnsi="宋体" w:eastAsia="宋体"/>
                <w:bCs/>
                <w:color w:val="000000"/>
                <w:szCs w:val="21"/>
                <w:highlight w:val="none"/>
                <w:lang w:eastAsia="zh-CN"/>
              </w:rPr>
            </w:pPr>
            <w:r>
              <w:rPr>
                <w:rFonts w:hint="eastAsia" w:ascii="宋体" w:hAnsi="宋体"/>
                <w:bCs/>
                <w:color w:val="000000"/>
                <w:szCs w:val="21"/>
                <w:highlight w:val="none"/>
                <w:lang w:val="en-US" w:eastAsia="zh-CN"/>
              </w:rPr>
              <w:t>4</w:t>
            </w:r>
          </w:p>
        </w:tc>
        <w:tc>
          <w:tcPr>
            <w:tcW w:w="2037" w:type="dxa"/>
            <w:vAlign w:val="center"/>
          </w:tcPr>
          <w:p>
            <w:pPr>
              <w:jc w:val="center"/>
              <w:rPr>
                <w:rFonts w:ascii="宋体" w:hAnsi="宋体"/>
                <w:bCs/>
                <w:color w:val="000000"/>
                <w:szCs w:val="21"/>
                <w:highlight w:val="none"/>
              </w:rPr>
            </w:pPr>
            <w:r>
              <w:rPr>
                <w:rFonts w:hint="eastAsia" w:ascii="宋体" w:hAnsi="宋体"/>
                <w:bCs/>
                <w:color w:val="000000"/>
                <w:szCs w:val="21"/>
                <w:highlight w:val="none"/>
              </w:rPr>
              <w:t>工业机器人维保员</w:t>
            </w:r>
          </w:p>
        </w:tc>
        <w:tc>
          <w:tcPr>
            <w:tcW w:w="5990" w:type="dxa"/>
            <w:vAlign w:val="center"/>
          </w:tcPr>
          <w:p>
            <w:pPr>
              <w:rPr>
                <w:rFonts w:ascii="宋体" w:hAnsi="宋体"/>
                <w:bCs/>
                <w:color w:val="000000"/>
                <w:szCs w:val="21"/>
                <w:highlight w:val="none"/>
              </w:rPr>
            </w:pPr>
            <w:r>
              <w:rPr>
                <w:rFonts w:hint="eastAsia" w:ascii="宋体" w:hAnsi="宋体"/>
                <w:bCs/>
                <w:color w:val="000000"/>
                <w:szCs w:val="21"/>
                <w:highlight w:val="none"/>
              </w:rPr>
              <w:t>工业机器人的维护、保养、更换易损件等。</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textAlignment w:val="auto"/>
        <w:outlineLvl w:val="0"/>
        <w:rPr>
          <w:rFonts w:hint="eastAsia" w:ascii="宋体" w:hAnsi="宋体" w:eastAsia="宋体" w:cs="宋体"/>
          <w:sz w:val="24"/>
          <w:szCs w:val="24"/>
          <w:highlight w:val="none"/>
        </w:rPr>
      </w:pPr>
      <w:bookmarkStart w:id="4" w:name="_Toc21157"/>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培养目标和培养规格</w:t>
      </w:r>
      <w:bookmarkEnd w:id="4"/>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5" w:name="_Toc28703"/>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培养目标</w:t>
      </w:r>
      <w:bookmarkEnd w:id="5"/>
    </w:p>
    <w:p>
      <w:pPr>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本专业主要面向电气自动化、输配电、电梯</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工业机器人</w:t>
      </w:r>
      <w:r>
        <w:rPr>
          <w:rFonts w:hint="eastAsia" w:ascii="宋体" w:hAnsi="宋体" w:eastAsia="宋体" w:cs="宋体"/>
          <w:color w:val="000000"/>
          <w:kern w:val="0"/>
          <w:sz w:val="24"/>
          <w:szCs w:val="24"/>
          <w:highlight w:val="none"/>
        </w:rPr>
        <w:t>等生产应用的行业企业，从事电气控制设备的安装、调试、运行、维护、生产以及供用电系统、电梯控制系统的运行维护</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工业机器人的维护</w:t>
      </w:r>
      <w:r>
        <w:rPr>
          <w:rFonts w:hint="eastAsia" w:ascii="宋体" w:hAnsi="宋体" w:eastAsia="宋体" w:cs="宋体"/>
          <w:color w:val="000000"/>
          <w:kern w:val="0"/>
          <w:sz w:val="24"/>
          <w:szCs w:val="24"/>
          <w:highlight w:val="none"/>
        </w:rPr>
        <w:t>等工作，具有良好的职业道德和行为规范，具备安全意识、团队合作意识、节能环保意识，拥有从事电气技术必需的理论知识和职业能力等综合职业能力，在生产、服务、管理一线工作的</w:t>
      </w:r>
      <w:r>
        <w:rPr>
          <w:rFonts w:hint="eastAsia" w:ascii="宋体" w:hAnsi="宋体" w:eastAsia="宋体" w:cs="宋体"/>
          <w:sz w:val="24"/>
          <w:szCs w:val="24"/>
          <w:highlight w:val="none"/>
        </w:rPr>
        <w:t>高素质劳动者和</w:t>
      </w:r>
      <w:r>
        <w:rPr>
          <w:rFonts w:hint="eastAsia" w:ascii="宋体" w:hAnsi="宋体" w:eastAsia="宋体" w:cs="宋体"/>
          <w:sz w:val="24"/>
          <w:szCs w:val="24"/>
          <w:highlight w:val="none"/>
          <w:lang w:val="en-US" w:eastAsia="zh-CN"/>
        </w:rPr>
        <w:t>高级</w:t>
      </w:r>
      <w:r>
        <w:rPr>
          <w:rFonts w:hint="eastAsia" w:ascii="宋体" w:hAnsi="宋体" w:eastAsia="宋体" w:cs="宋体"/>
          <w:sz w:val="24"/>
          <w:szCs w:val="24"/>
          <w:highlight w:val="none"/>
        </w:rPr>
        <w:t>技术技能型人才</w:t>
      </w:r>
      <w:r>
        <w:rPr>
          <w:rFonts w:hint="eastAsia" w:ascii="宋体" w:hAnsi="宋体" w:eastAsia="宋体" w:cs="宋体"/>
          <w:color w:val="000000"/>
          <w:kern w:val="0"/>
          <w:sz w:val="24"/>
          <w:szCs w:val="24"/>
          <w:highlight w:val="none"/>
        </w:rPr>
        <w:t>。</w:t>
      </w:r>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6" w:name="_Toc22686"/>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培养规格</w:t>
      </w:r>
      <w:bookmarkEnd w:id="6"/>
    </w:p>
    <w:p>
      <w:pPr>
        <w:pageBreakBefore w:val="0"/>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本专业毕业生应在素质、知识和能力方面达到以下要求。</w:t>
      </w:r>
    </w:p>
    <w:p>
      <w:pPr>
        <w:pageBreakBefore w:val="0"/>
        <w:kinsoku/>
        <w:wordWrap/>
        <w:overflowPunct/>
        <w:topLinePunct w:val="0"/>
        <w:autoSpaceDE/>
        <w:autoSpaceDN/>
        <w:bidi w:val="0"/>
        <w:spacing w:line="360" w:lineRule="auto"/>
        <w:ind w:left="0" w:righ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1.素质</w:t>
      </w:r>
    </w:p>
    <w:p>
      <w:pPr>
        <w:pStyle w:val="50"/>
        <w:pageBreakBefore w:val="0"/>
        <w:tabs>
          <w:tab w:val="left" w:pos="1304"/>
        </w:tabs>
        <w:kinsoku/>
        <w:wordWrap/>
        <w:overflowPunct/>
        <w:topLinePunct w:val="0"/>
        <w:autoSpaceDE/>
        <w:autoSpaceDN/>
        <w:bidi w:val="0"/>
        <w:spacing w:line="360" w:lineRule="auto"/>
        <w:ind w:left="0" w:right="0" w:firstLine="480" w:firstLineChars="200"/>
        <w:jc w:val="left"/>
        <w:textAlignment w:val="top"/>
        <w:rPr>
          <w:rFonts w:hint="eastAsia" w:ascii="宋体" w:hAnsi="宋体" w:eastAsia="宋体" w:cs="宋体"/>
          <w:sz w:val="24"/>
          <w:szCs w:val="24"/>
          <w:highlight w:val="none"/>
        </w:rPr>
      </w:pPr>
      <w:r>
        <w:rPr>
          <w:rFonts w:hint="eastAsia" w:ascii="宋体" w:hAnsi="宋体" w:eastAsia="宋体" w:cs="宋体"/>
          <w:sz w:val="24"/>
          <w:szCs w:val="24"/>
          <w:highlight w:val="none"/>
        </w:rPr>
        <w:t>（1）热爱社会主义祖国，将实现自身价值与服务祖国人民相结合，树立社会主义</w:t>
      </w:r>
      <w:r>
        <w:rPr>
          <w:rFonts w:hint="eastAsia" w:ascii="宋体" w:hAnsi="宋体" w:eastAsia="宋体" w:cs="宋体"/>
          <w:spacing w:val="-1"/>
          <w:sz w:val="24"/>
          <w:szCs w:val="24"/>
          <w:highlight w:val="none"/>
        </w:rPr>
        <w:t>民主观念和遵纪守法意识</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牢记社会主义核心价值观</w:t>
      </w:r>
      <w:r>
        <w:rPr>
          <w:rFonts w:hint="eastAsia" w:ascii="宋体" w:hAnsi="宋体" w:eastAsia="宋体" w:cs="宋体"/>
          <w:spacing w:val="-1"/>
          <w:sz w:val="24"/>
          <w:szCs w:val="24"/>
          <w:highlight w:val="none"/>
        </w:rPr>
        <w:t xml:space="preserve">，遵守职业岗位规范；树立劳动观点，养成良好的劳动习惯， </w:t>
      </w:r>
      <w:r>
        <w:rPr>
          <w:rFonts w:hint="eastAsia" w:ascii="宋体" w:hAnsi="宋体" w:eastAsia="宋体" w:cs="宋体"/>
          <w:spacing w:val="-6"/>
          <w:sz w:val="24"/>
          <w:szCs w:val="24"/>
          <w:highlight w:val="none"/>
        </w:rPr>
        <w:t>增强实践能力；树立尊重自然、顺应自然、保护自然的生态文明理念；树立正确的职业理想，形成正确的就业观、创业观，做好适应社会、融入社会、就业创业准备。</w:t>
      </w:r>
    </w:p>
    <w:p>
      <w:pPr>
        <w:pStyle w:val="50"/>
        <w:pageBreakBefore w:val="0"/>
        <w:tabs>
          <w:tab w:val="left" w:pos="1304"/>
        </w:tabs>
        <w:kinsoku/>
        <w:wordWrap/>
        <w:overflowPunct/>
        <w:topLinePunct w:val="0"/>
        <w:autoSpaceDE/>
        <w:autoSpaceDN/>
        <w:bidi w:val="0"/>
        <w:spacing w:line="360" w:lineRule="auto"/>
        <w:ind w:left="0" w:right="0" w:firstLine="480" w:firstLineChars="200"/>
        <w:jc w:val="left"/>
        <w:textAlignment w:val="top"/>
        <w:rPr>
          <w:rFonts w:hint="eastAsia" w:ascii="宋体" w:hAnsi="宋体" w:eastAsia="宋体" w:cs="宋体"/>
          <w:sz w:val="24"/>
          <w:szCs w:val="24"/>
          <w:highlight w:val="none"/>
        </w:rPr>
      </w:pPr>
      <w:r>
        <w:rPr>
          <w:rFonts w:hint="eastAsia" w:ascii="宋体" w:hAnsi="宋体" w:eastAsia="宋体" w:cs="宋体"/>
          <w:sz w:val="24"/>
          <w:szCs w:val="24"/>
          <w:highlight w:val="none"/>
        </w:rPr>
        <w:t>（2）具有社会公德、职业道德意识和文明行为习惯，自觉践行社会主义核心价值观。</w:t>
      </w:r>
    </w:p>
    <w:p>
      <w:pPr>
        <w:pStyle w:val="50"/>
        <w:pageBreakBefore w:val="0"/>
        <w:tabs>
          <w:tab w:val="left" w:pos="1300"/>
        </w:tabs>
        <w:kinsoku/>
        <w:wordWrap/>
        <w:overflowPunct/>
        <w:topLinePunct w:val="0"/>
        <w:autoSpaceDE/>
        <w:autoSpaceDN/>
        <w:bidi w:val="0"/>
        <w:spacing w:line="360" w:lineRule="auto"/>
        <w:ind w:left="0" w:right="0" w:firstLine="460" w:firstLineChars="200"/>
        <w:jc w:val="left"/>
        <w:textAlignment w:val="top"/>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（3）具有健全的人格、良好的心理品质和健康的身体，培养诚实守信、爱岗敬业、</w:t>
      </w:r>
      <w:r>
        <w:rPr>
          <w:rFonts w:hint="eastAsia" w:ascii="宋体" w:hAnsi="宋体" w:eastAsia="宋体" w:cs="宋体"/>
          <w:spacing w:val="-6"/>
          <w:sz w:val="24"/>
          <w:szCs w:val="24"/>
          <w:highlight w:val="none"/>
        </w:rPr>
        <w:t>团结互助、勤俭节约、艰苦奋斗的优良品质，提高应对挫折、合作与竞争、适应社会的能力。</w:t>
      </w:r>
    </w:p>
    <w:p>
      <w:pPr>
        <w:pStyle w:val="50"/>
        <w:pageBreakBefore w:val="0"/>
        <w:tabs>
          <w:tab w:val="left" w:pos="1300"/>
        </w:tabs>
        <w:kinsoku/>
        <w:wordWrap/>
        <w:overflowPunct/>
        <w:topLinePunct w:val="0"/>
        <w:autoSpaceDE/>
        <w:autoSpaceDN/>
        <w:bidi w:val="0"/>
        <w:spacing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（4）具有基本的欣赏美和创造美的能力。</w:t>
      </w:r>
    </w:p>
    <w:p>
      <w:pPr>
        <w:pStyle w:val="50"/>
        <w:pageBreakBefore w:val="0"/>
        <w:tabs>
          <w:tab w:val="left" w:pos="1300"/>
        </w:tabs>
        <w:kinsoku/>
        <w:wordWrap/>
        <w:overflowPunct/>
        <w:topLinePunct w:val="0"/>
        <w:autoSpaceDE/>
        <w:autoSpaceDN/>
        <w:bidi w:val="0"/>
        <w:spacing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（5）有安全文明生产、节能环保和遵守操作规程的意识。</w:t>
      </w:r>
    </w:p>
    <w:p>
      <w:pPr>
        <w:pStyle w:val="50"/>
        <w:pageBreakBefore w:val="0"/>
        <w:tabs>
          <w:tab w:val="left" w:pos="1300"/>
        </w:tabs>
        <w:kinsoku/>
        <w:wordWrap/>
        <w:overflowPunct/>
        <w:topLinePunct w:val="0"/>
        <w:autoSpaceDE/>
        <w:autoSpaceDN/>
        <w:bidi w:val="0"/>
        <w:spacing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（6）具有规范意识、标准意识和质量意识。</w:t>
      </w:r>
    </w:p>
    <w:p>
      <w:pPr>
        <w:pageBreakBefore w:val="0"/>
        <w:kinsoku/>
        <w:wordWrap/>
        <w:overflowPunct/>
        <w:topLinePunct w:val="0"/>
        <w:autoSpaceDE/>
        <w:autoSpaceDN/>
        <w:bidi w:val="0"/>
        <w:spacing w:line="360" w:lineRule="auto"/>
        <w:ind w:left="0" w:righ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2.知识</w:t>
      </w:r>
    </w:p>
    <w:p>
      <w:pPr>
        <w:pStyle w:val="17"/>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（1）掌握必备的思想政治理论、科学文化基础知识和中华优秀传统文化知识。</w:t>
      </w:r>
    </w:p>
    <w:p>
      <w:pPr>
        <w:pStyle w:val="17"/>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（2）熟悉与本专业相关的法律法规以及环境保护、安全 消防、文明生产等相关知识。</w:t>
      </w:r>
    </w:p>
    <w:p>
      <w:pPr>
        <w:pStyle w:val="17"/>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（3）掌握绘制电气图等工程图的基础知识。</w:t>
      </w:r>
    </w:p>
    <w:p>
      <w:pPr>
        <w:pStyle w:val="17"/>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（4）掌握电工与电子、液压与气动、传感器与检测、电力拖动、PLC 控制、工业机器人、HMI等技术的专业知识。</w:t>
      </w:r>
    </w:p>
    <w:p>
      <w:pPr>
        <w:pStyle w:val="17"/>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（5）掌握典型机电一体化设备的安装调试、维护与维修，电梯和智能制造单元的运行与维护等综合知识。</w:t>
      </w:r>
    </w:p>
    <w:p>
      <w:pPr>
        <w:pStyle w:val="17"/>
        <w:pageBreakBefore w:val="0"/>
        <w:kinsoku/>
        <w:wordWrap/>
        <w:overflowPunct/>
        <w:topLinePunct w:val="0"/>
        <w:autoSpaceDE/>
        <w:autoSpaceDN/>
        <w:bidi w:val="0"/>
        <w:spacing w:line="360" w:lineRule="auto"/>
        <w:ind w:left="0" w:righ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3.能力</w:t>
      </w:r>
    </w:p>
    <w:p>
      <w:pPr>
        <w:pStyle w:val="17"/>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（1）具有探究学习、终身学习、分析问题和解决问题的能力。</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具有识读一般电气原理图、安装图、绘制一般电气控制图的能力，具备现场操作能力。</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z w:val="24"/>
          <w:szCs w:val="24"/>
          <w:highlight w:val="none"/>
        </w:rPr>
        <w:t>掌握电工、电子、机械等基本知识在电气控制设备中的应用，了解常用电气控制设备的基本结构和工作原理。</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（3）具有正确选择和使用常规电工电子仪器、仪表及辅助设备的能力，会使用常用专业工具，具有熟练的专业基本操作技能。</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（4）具备能阅读和理解电气设备的安装、使用、维修与保养相关说明书的能力</w:t>
      </w:r>
      <w:r>
        <w:rPr>
          <w:rFonts w:hint="eastAsia" w:ascii="宋体" w:hAnsi="宋体" w:eastAsia="宋体" w:cs="宋体"/>
          <w:color w:val="000000"/>
          <w:sz w:val="24"/>
          <w:szCs w:val="24"/>
          <w:highlight w:val="none"/>
          <w:lang w:eastAsia="zh-CN"/>
        </w:rPr>
        <w:t>。</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（5）具有解决本专业的一般技术问题的能力。</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（6）具备使用常用电气CAD的能力 ，能熟练运用计算机辅助操作。</w:t>
      </w:r>
    </w:p>
    <w:p>
      <w:pPr>
        <w:pageBreakBefore w:val="0"/>
        <w:kinsoku/>
        <w:wordWrap/>
        <w:overflowPunct/>
        <w:topLinePunct w:val="0"/>
        <w:autoSpaceDE/>
        <w:autoSpaceDN/>
        <w:bidi w:val="0"/>
        <w:spacing w:line="360" w:lineRule="auto"/>
        <w:ind w:left="0" w:right="0"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具备解决电气控制设备、电梯及工业机器人设备维护、保养及常见故障检测与维修能力。</w:t>
      </w:r>
      <w:r>
        <w:rPr>
          <w:rFonts w:hint="eastAsia" w:ascii="宋体" w:hAnsi="宋体" w:eastAsia="宋体" w:cs="宋体"/>
          <w:color w:val="000000"/>
          <w:sz w:val="24"/>
          <w:szCs w:val="24"/>
          <w:highlight w:val="none"/>
        </w:rPr>
        <w:t xml:space="preserve"> </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outlineLvl w:val="0"/>
        <w:rPr>
          <w:rFonts w:hint="eastAsia" w:ascii="宋体" w:hAnsi="宋体" w:eastAsia="宋体" w:cs="宋体"/>
          <w:sz w:val="24"/>
          <w:szCs w:val="24"/>
          <w:highlight w:val="none"/>
        </w:rPr>
      </w:pPr>
      <w:bookmarkStart w:id="7" w:name="_Toc15885"/>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课程设置及要求</w:t>
      </w:r>
      <w:bookmarkEnd w:id="7"/>
    </w:p>
    <w:p>
      <w:pPr>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本专业有公共基础必修课、公共限定选修课、专业核心课、专业基础课、综合实训课、专业拓展课等6类课程，总共3</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门课，1</w:t>
      </w: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学分。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8" w:name="_Toc19442"/>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公共基础课</w:t>
      </w:r>
      <w:bookmarkEnd w:id="8"/>
    </w:p>
    <w:p>
      <w:pPr>
        <w:pageBreakBefore w:val="0"/>
        <w:kinsoku/>
        <w:wordWrap/>
        <w:overflowPunct/>
        <w:topLinePunct w:val="0"/>
        <w:autoSpaceDE/>
        <w:autoSpaceDN/>
        <w:bidi w:val="0"/>
        <w:spacing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共基础课中的必修课包括语文、数学、英语、信息技术、历史、体育与健康、艺术、中国特色社会主义、心理健康与职业生涯、职业道德与法治、哲学与人生，国防教育为限定选修课，其主要教学内容和要求应严格遵循教育部《中等职业学校公共基础课程标准》。公共基础课包括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门必修课，</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门限定选修课程，2门拓展选修课，共1</w:t>
      </w:r>
      <w:r>
        <w:rPr>
          <w:rFonts w:hint="eastAsia" w:ascii="宋体" w:hAnsi="宋体" w:cs="宋体"/>
          <w:sz w:val="24"/>
          <w:szCs w:val="24"/>
          <w:highlight w:val="none"/>
          <w:lang w:val="en-US" w:eastAsia="zh-CN"/>
        </w:rPr>
        <w:t>32</w:t>
      </w:r>
      <w:r>
        <w:rPr>
          <w:rFonts w:hint="eastAsia" w:ascii="宋体" w:hAnsi="宋体" w:eastAsia="宋体" w:cs="宋体"/>
          <w:sz w:val="24"/>
          <w:szCs w:val="24"/>
          <w:highlight w:val="none"/>
        </w:rPr>
        <w:t>8学时，6</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学分。</w:t>
      </w:r>
    </w:p>
    <w:p>
      <w:pPr>
        <w:jc w:val="center"/>
        <w:rPr>
          <w:rFonts w:ascii="楷体" w:hAnsi="楷体" w:eastAsia="楷体"/>
          <w:b/>
          <w:bCs/>
          <w:sz w:val="22"/>
          <w:szCs w:val="28"/>
          <w:highlight w:val="none"/>
        </w:rPr>
      </w:pPr>
      <w:r>
        <w:rPr>
          <w:rFonts w:hint="eastAsia" w:ascii="楷体" w:hAnsi="楷体" w:eastAsia="楷体"/>
          <w:b/>
          <w:bCs/>
          <w:sz w:val="22"/>
          <w:szCs w:val="28"/>
          <w:highlight w:val="none"/>
        </w:rPr>
        <w:t>表3公共基础课程描述表</w:t>
      </w:r>
    </w:p>
    <w:tbl>
      <w:tblPr>
        <w:tblStyle w:val="29"/>
        <w:tblW w:w="10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23"/>
        <w:gridCol w:w="712"/>
        <w:gridCol w:w="594"/>
        <w:gridCol w:w="701"/>
        <w:gridCol w:w="4700"/>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96" w:type="dxa"/>
            <w:vAlign w:val="center"/>
          </w:tcPr>
          <w:p>
            <w:pPr>
              <w:spacing w:line="240" w:lineRule="exact"/>
              <w:jc w:val="center"/>
              <w:rPr>
                <w:rFonts w:ascii="楷体" w:hAnsi="楷体" w:eastAsia="楷体"/>
                <w:szCs w:val="21"/>
                <w:highlight w:val="none"/>
              </w:rPr>
            </w:pPr>
            <w:bookmarkStart w:id="9" w:name="_Hlk63538373"/>
            <w:r>
              <w:rPr>
                <w:rFonts w:hint="eastAsia" w:ascii="楷体" w:hAnsi="楷体" w:eastAsia="楷体"/>
                <w:szCs w:val="21"/>
                <w:highlight w:val="none"/>
              </w:rPr>
              <w:t>序号</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课程名称</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课程类型</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学分</w:t>
            </w:r>
          </w:p>
        </w:tc>
        <w:tc>
          <w:tcPr>
            <w:tcW w:w="701"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课时数量</w:t>
            </w:r>
          </w:p>
        </w:tc>
        <w:tc>
          <w:tcPr>
            <w:tcW w:w="4700"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课程主要内容和要求</w:t>
            </w:r>
          </w:p>
        </w:tc>
        <w:tc>
          <w:tcPr>
            <w:tcW w:w="2535"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中国特色社会主义</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2</w:t>
            </w:r>
          </w:p>
        </w:tc>
        <w:tc>
          <w:tcPr>
            <w:tcW w:w="701"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4</w:t>
            </w:r>
            <w:r>
              <w:rPr>
                <w:rFonts w:ascii="楷体" w:hAnsi="楷体" w:eastAsia="楷体"/>
                <w:szCs w:val="21"/>
                <w:highlight w:val="none"/>
              </w:rPr>
              <w:t>0</w:t>
            </w:r>
          </w:p>
        </w:tc>
        <w:tc>
          <w:tcPr>
            <w:tcW w:w="4700" w:type="dxa"/>
            <w:vAlign w:val="center"/>
          </w:tcPr>
          <w:p>
            <w:pPr>
              <w:spacing w:line="240" w:lineRule="exact"/>
              <w:jc w:val="left"/>
              <w:rPr>
                <w:rFonts w:ascii="楷体" w:hAnsi="楷体" w:eastAsia="楷体"/>
                <w:szCs w:val="21"/>
                <w:highlight w:val="none"/>
              </w:rPr>
            </w:pPr>
            <w:r>
              <w:rPr>
                <w:rFonts w:ascii="楷体" w:hAnsi="楷体" w:eastAsia="楷体"/>
                <w:szCs w:val="21"/>
                <w:highlight w:val="none"/>
              </w:rPr>
              <w:t>1.</w:t>
            </w:r>
            <w:r>
              <w:rPr>
                <w:rFonts w:hint="eastAsia" w:ascii="楷体" w:hAnsi="楷体" w:eastAsia="楷体"/>
                <w:szCs w:val="21"/>
                <w:highlight w:val="none"/>
              </w:rPr>
              <w:t>了解党带领全国人民创立、发展和完善中国特色社会主义制度的历程，理解我国确立社会主义制度的历史必然性及中国特色社会主义进入新时代的重大意义，懂得新时代中国特色社会主义思想的核心要义和历史地位。</w:t>
            </w:r>
          </w:p>
          <w:p>
            <w:pPr>
              <w:spacing w:line="240" w:lineRule="exact"/>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了解中国特色社会主义经济的制度背景及发展经济的各项举措，包括全面</w:t>
            </w:r>
            <w:r>
              <w:rPr>
                <w:rFonts w:hint="eastAsia" w:ascii="楷体" w:hAnsi="楷体" w:eastAsia="楷体"/>
                <w:szCs w:val="21"/>
                <w:highlight w:val="none"/>
                <w:lang w:eastAsia="zh-CN"/>
              </w:rPr>
              <w:t>改革开放</w:t>
            </w:r>
            <w:r>
              <w:rPr>
                <w:rFonts w:hint="eastAsia" w:ascii="楷体" w:hAnsi="楷体" w:eastAsia="楷体"/>
                <w:szCs w:val="21"/>
                <w:highlight w:val="none"/>
              </w:rPr>
              <w:t>、</w:t>
            </w:r>
            <w:r>
              <w:rPr>
                <w:rFonts w:ascii="楷体" w:hAnsi="楷体" w:eastAsia="楷体"/>
                <w:szCs w:val="21"/>
                <w:highlight w:val="none"/>
              </w:rPr>
              <w:t>转变经济发展方式和深化供给侧结构性改革的意义</w:t>
            </w:r>
            <w:r>
              <w:rPr>
                <w:rFonts w:hint="eastAsia" w:ascii="楷体" w:hAnsi="楷体" w:eastAsia="楷体"/>
                <w:szCs w:val="21"/>
                <w:highlight w:val="none"/>
              </w:rPr>
              <w:t>，理解“创新、协调、绿色、开放、共享”发展理念，明白加快建设创新型国家的重要性。</w:t>
            </w:r>
          </w:p>
          <w:p>
            <w:pPr>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了解中国特色社会主义政治制度，理解坚持党的领导、人民当家作主、依法治国有机统一是社会主义政治发展的必然要求，明白中国特色社会主义最本质的特征是中国共产党领导。</w:t>
            </w:r>
          </w:p>
          <w:p>
            <w:pPr>
              <w:spacing w:line="240" w:lineRule="exact"/>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感悟世界文化的多样性，了解中国特色社会主义文化，正确看待传统文化，理解文化创新的动力和途径。</w:t>
            </w:r>
          </w:p>
          <w:p>
            <w:pPr>
              <w:spacing w:line="240" w:lineRule="exact"/>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了解中国特色社会主义社会建设与生态文明建设的举措，理解健康中国的意义，理解建设生态文明是中华民族永续发展的千年大计。</w:t>
            </w:r>
          </w:p>
          <w:p>
            <w:pPr>
              <w:spacing w:line="240" w:lineRule="exact"/>
              <w:rPr>
                <w:rFonts w:ascii="楷体" w:hAnsi="楷体" w:eastAsia="楷体"/>
                <w:szCs w:val="21"/>
                <w:highlight w:val="none"/>
              </w:rPr>
            </w:pPr>
            <w:r>
              <w:rPr>
                <w:rFonts w:ascii="楷体" w:hAnsi="楷体" w:eastAsia="楷体"/>
                <w:szCs w:val="21"/>
                <w:highlight w:val="none"/>
              </w:rPr>
              <w:t>6.</w:t>
            </w:r>
            <w:r>
              <w:rPr>
                <w:rFonts w:hint="eastAsia" w:ascii="楷体" w:hAnsi="楷体" w:eastAsia="楷体"/>
                <w:szCs w:val="21"/>
                <w:highlight w:val="none"/>
              </w:rPr>
              <w:t>了解新时代中国特色社会主义发展的战略安排，领会新时代给个人成才提供的广阔舞台和自己所肩负的历史使命。</w:t>
            </w:r>
          </w:p>
        </w:tc>
        <w:tc>
          <w:tcPr>
            <w:tcW w:w="2535" w:type="dxa"/>
          </w:tcPr>
          <w:p>
            <w:pPr>
              <w:spacing w:line="240" w:lineRule="exact"/>
              <w:rPr>
                <w:rFonts w:hint="eastAsia" w:ascii="楷体" w:hAnsi="楷体" w:eastAsia="楷体"/>
                <w:szCs w:val="21"/>
                <w:highlight w:val="none"/>
              </w:rPr>
            </w:pPr>
          </w:p>
          <w:p>
            <w:pPr>
              <w:spacing w:line="240" w:lineRule="exact"/>
              <w:rPr>
                <w:rFonts w:ascii="楷体" w:hAnsi="楷体" w:eastAsia="楷体"/>
                <w:highlight w:val="none"/>
              </w:rPr>
            </w:pPr>
            <w:r>
              <w:rPr>
                <w:rFonts w:hint="eastAsia" w:ascii="楷体" w:hAnsi="楷体" w:eastAsia="楷体"/>
                <w:szCs w:val="21"/>
                <w:highlight w:val="none"/>
              </w:rPr>
              <w:t>本课程使学生能够正确认识中华民族近代以来从站起来到富起来再到强起来的发展进程；明确中国特色社会主义制度的显著优势，坚决拥护中国共产党的领导，坚定四个自信；认清自己在实现中国特色社会主义新时代发展目标中的历史机遇与使命担当，以热爱祖国为立身之本、成才之基，在新时代新征程中健康成长、成才报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7" w:hRule="atLeast"/>
          <w:jc w:val="center"/>
        </w:trPr>
        <w:tc>
          <w:tcPr>
            <w:tcW w:w="496" w:type="dxa"/>
            <w:vAlign w:val="center"/>
          </w:tcPr>
          <w:p>
            <w:pPr>
              <w:spacing w:line="240" w:lineRule="exact"/>
              <w:jc w:val="center"/>
              <w:rPr>
                <w:rFonts w:ascii="楷体" w:hAnsi="楷体" w:eastAsia="楷体"/>
                <w:szCs w:val="21"/>
                <w:highlight w:val="none"/>
              </w:rPr>
            </w:pPr>
            <w:r>
              <w:rPr>
                <w:rFonts w:ascii="楷体" w:hAnsi="楷体" w:eastAsia="楷体"/>
                <w:szCs w:val="21"/>
                <w:highlight w:val="none"/>
              </w:rPr>
              <w:t>2</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心理健康与职业生涯</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hint="eastAsia" w:ascii="楷体" w:hAnsi="楷体" w:eastAsia="楷体"/>
                <w:szCs w:val="21"/>
                <w:highlight w:val="none"/>
                <w:lang w:eastAsia="zh-CN"/>
              </w:rPr>
            </w:pPr>
            <w:r>
              <w:rPr>
                <w:rFonts w:hint="eastAsia" w:ascii="楷体" w:hAnsi="楷体" w:eastAsia="楷体"/>
                <w:szCs w:val="21"/>
                <w:highlight w:val="none"/>
                <w:lang w:val="en-US" w:eastAsia="zh-CN"/>
              </w:rPr>
              <w:t>4</w:t>
            </w:r>
          </w:p>
        </w:tc>
        <w:tc>
          <w:tcPr>
            <w:tcW w:w="701"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lang w:val="en-US" w:eastAsia="zh-CN"/>
              </w:rPr>
              <w:t>16</w:t>
            </w:r>
            <w:r>
              <w:rPr>
                <w:rFonts w:ascii="楷体" w:hAnsi="楷体" w:eastAsia="楷体"/>
                <w:szCs w:val="21"/>
                <w:highlight w:val="none"/>
              </w:rPr>
              <w:t>0</w:t>
            </w:r>
          </w:p>
        </w:tc>
        <w:tc>
          <w:tcPr>
            <w:tcW w:w="4700" w:type="dxa"/>
            <w:vAlign w:val="center"/>
          </w:tcPr>
          <w:p>
            <w:pPr>
              <w:adjustRightInd w:val="0"/>
              <w:snapToGrid w:val="0"/>
              <w:spacing w:line="240" w:lineRule="exact"/>
              <w:jc w:val="left"/>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w:t>
            </w:r>
            <w:r>
              <w:rPr>
                <w:rFonts w:hint="eastAsia" w:ascii="楷体" w:hAnsi="楷体" w:eastAsia="楷体"/>
                <w:szCs w:val="21"/>
                <w:highlight w:val="none"/>
              </w:rPr>
              <w:t>正确认识职业理想和现实的关系，确立符合时代要求，自身实际情况的职业理想。</w:t>
            </w:r>
          </w:p>
          <w:p>
            <w:pPr>
              <w:adjustRightInd w:val="0"/>
              <w:snapToGrid w:val="0"/>
              <w:spacing w:line="240" w:lineRule="exact"/>
              <w:jc w:val="left"/>
              <w:rPr>
                <w:rFonts w:ascii="楷体" w:hAnsi="楷体" w:eastAsia="楷体"/>
                <w:szCs w:val="21"/>
                <w:highlight w:val="none"/>
              </w:rPr>
            </w:pPr>
            <w:r>
              <w:rPr>
                <w:rFonts w:hint="eastAsia" w:ascii="楷体" w:hAnsi="楷体" w:eastAsia="楷体"/>
                <w:szCs w:val="21"/>
                <w:highlight w:val="none"/>
              </w:rPr>
              <w:t>2</w:t>
            </w:r>
            <w:r>
              <w:rPr>
                <w:rFonts w:ascii="楷体" w:hAnsi="楷体" w:eastAsia="楷体"/>
                <w:szCs w:val="21"/>
                <w:highlight w:val="none"/>
              </w:rPr>
              <w:t>.</w:t>
            </w:r>
            <w:r>
              <w:rPr>
                <w:rFonts w:hint="eastAsia" w:ascii="楷体" w:hAnsi="楷体" w:eastAsia="楷体"/>
                <w:szCs w:val="21"/>
                <w:highlight w:val="none"/>
              </w:rPr>
              <w:t>学会从自己和他人的评价中全面客观地认识自己。</w:t>
            </w:r>
          </w:p>
          <w:p>
            <w:pPr>
              <w:adjustRightInd w:val="0"/>
              <w:snapToGrid w:val="0"/>
              <w:spacing w:line="240" w:lineRule="exact"/>
              <w:jc w:val="left"/>
              <w:rPr>
                <w:rFonts w:hint="eastAsia" w:ascii="楷体" w:hAnsi="楷体" w:eastAsia="楷体"/>
                <w:szCs w:val="21"/>
                <w:highlight w:val="none"/>
                <w:lang w:eastAsia="zh-CN"/>
              </w:rPr>
            </w:pPr>
            <w:r>
              <w:rPr>
                <w:rFonts w:ascii="楷体" w:hAnsi="楷体" w:eastAsia="楷体"/>
                <w:szCs w:val="21"/>
                <w:highlight w:val="none"/>
              </w:rPr>
              <w:t>3.</w:t>
            </w:r>
            <w:r>
              <w:rPr>
                <w:rFonts w:hint="eastAsia" w:ascii="楷体" w:hAnsi="楷体" w:eastAsia="楷体"/>
                <w:szCs w:val="21"/>
                <w:highlight w:val="none"/>
              </w:rPr>
              <w:t>直面困难和挫折，掌握抗挫折的方法，珍惜生命，热爱生活，提高耐挫力。</w:t>
            </w:r>
          </w:p>
          <w:p>
            <w:pPr>
              <w:adjustRightInd w:val="0"/>
              <w:snapToGrid w:val="0"/>
              <w:spacing w:line="240" w:lineRule="exact"/>
              <w:jc w:val="left"/>
              <w:rPr>
                <w:rFonts w:hint="eastAsia" w:ascii="楷体" w:hAnsi="楷体" w:eastAsia="楷体"/>
                <w:szCs w:val="21"/>
                <w:highlight w:val="none"/>
                <w:lang w:eastAsia="zh-CN"/>
              </w:rPr>
            </w:pPr>
            <w:r>
              <w:rPr>
                <w:rFonts w:ascii="楷体" w:hAnsi="楷体" w:eastAsia="楷体"/>
                <w:szCs w:val="21"/>
                <w:highlight w:val="none"/>
              </w:rPr>
              <w:t>4.</w:t>
            </w:r>
            <w:r>
              <w:rPr>
                <w:rFonts w:hint="eastAsia" w:ascii="楷体" w:hAnsi="楷体" w:eastAsia="楷体"/>
                <w:szCs w:val="21"/>
                <w:highlight w:val="none"/>
              </w:rPr>
              <w:t>了解、尊重个体生理及心理特点差异，掌握青春期性心理知识，养成健康向上的生活方式。</w:t>
            </w:r>
          </w:p>
          <w:p>
            <w:pPr>
              <w:adjustRightInd w:val="0"/>
              <w:snapToGrid w:val="0"/>
              <w:spacing w:line="240" w:lineRule="exact"/>
              <w:jc w:val="left"/>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辨析情绪的基本特征和成因，掌握合理的情绪调节方法，提高情绪管理能力。</w:t>
            </w:r>
          </w:p>
          <w:p>
            <w:pPr>
              <w:adjustRightInd w:val="0"/>
              <w:snapToGrid w:val="0"/>
              <w:spacing w:line="240" w:lineRule="exact"/>
              <w:jc w:val="left"/>
              <w:rPr>
                <w:rFonts w:ascii="楷体" w:hAnsi="楷体" w:eastAsia="楷体"/>
                <w:szCs w:val="21"/>
                <w:highlight w:val="none"/>
              </w:rPr>
            </w:pPr>
            <w:r>
              <w:rPr>
                <w:rFonts w:ascii="楷体" w:hAnsi="楷体" w:eastAsia="楷体"/>
                <w:szCs w:val="21"/>
                <w:highlight w:val="none"/>
              </w:rPr>
              <w:t>6.</w:t>
            </w:r>
            <w:r>
              <w:rPr>
                <w:rFonts w:hint="eastAsia" w:ascii="楷体" w:hAnsi="楷体" w:eastAsia="楷体"/>
                <w:szCs w:val="21"/>
                <w:highlight w:val="none"/>
              </w:rPr>
              <w:t>理解父母，尊重长辈，学会感恩；了解师生师徒关系中存在的主要冲突及其表现，学会正确处理师生师徒关系。</w:t>
            </w:r>
          </w:p>
          <w:p>
            <w:pPr>
              <w:adjustRightInd w:val="0"/>
              <w:snapToGrid w:val="0"/>
              <w:spacing w:line="240" w:lineRule="exact"/>
              <w:jc w:val="left"/>
              <w:rPr>
                <w:rFonts w:ascii="楷体" w:hAnsi="楷体" w:eastAsia="楷体"/>
                <w:szCs w:val="21"/>
                <w:highlight w:val="none"/>
              </w:rPr>
            </w:pPr>
            <w:r>
              <w:rPr>
                <w:rFonts w:ascii="楷体" w:hAnsi="楷体" w:eastAsia="楷体"/>
                <w:szCs w:val="21"/>
                <w:highlight w:val="none"/>
              </w:rPr>
              <w:t>7.</w:t>
            </w:r>
            <w:r>
              <w:rPr>
                <w:rFonts w:hint="eastAsia" w:ascii="楷体" w:hAnsi="楷体" w:eastAsia="楷体"/>
                <w:szCs w:val="21"/>
                <w:highlight w:val="none"/>
              </w:rPr>
              <w:t>掌握同学、同伴交往的正确方式，增强集体意识和团队意识。</w:t>
            </w:r>
          </w:p>
          <w:p>
            <w:pPr>
              <w:adjustRightInd w:val="0"/>
              <w:snapToGrid w:val="0"/>
              <w:spacing w:line="240" w:lineRule="exact"/>
              <w:jc w:val="left"/>
              <w:rPr>
                <w:rFonts w:ascii="楷体" w:hAnsi="楷体" w:eastAsia="楷体"/>
                <w:szCs w:val="21"/>
                <w:highlight w:val="none"/>
              </w:rPr>
            </w:pPr>
            <w:r>
              <w:rPr>
                <w:rFonts w:ascii="楷体" w:hAnsi="楷体" w:eastAsia="楷体"/>
                <w:szCs w:val="21"/>
                <w:highlight w:val="none"/>
              </w:rPr>
              <w:t>8.</w:t>
            </w:r>
            <w:r>
              <w:rPr>
                <w:rFonts w:hint="eastAsia" w:ascii="楷体" w:hAnsi="楷体" w:eastAsia="楷体"/>
                <w:szCs w:val="21"/>
                <w:highlight w:val="none"/>
              </w:rPr>
              <w:t>掌握应对校园暴力，预防艾滋病，拒绝毒品等相关知识方法和策略。</w:t>
            </w:r>
          </w:p>
          <w:p>
            <w:pPr>
              <w:adjustRightInd w:val="0"/>
              <w:snapToGrid w:val="0"/>
              <w:spacing w:line="240" w:lineRule="exact"/>
              <w:jc w:val="left"/>
              <w:rPr>
                <w:rFonts w:ascii="楷体" w:hAnsi="楷体" w:eastAsia="楷体"/>
                <w:szCs w:val="21"/>
                <w:highlight w:val="none"/>
              </w:rPr>
            </w:pPr>
            <w:r>
              <w:rPr>
                <w:rFonts w:ascii="楷体" w:hAnsi="楷体" w:eastAsia="楷体"/>
                <w:szCs w:val="21"/>
                <w:highlight w:val="none"/>
              </w:rPr>
              <w:t>9.</w:t>
            </w:r>
            <w:r>
              <w:rPr>
                <w:rFonts w:hint="eastAsia" w:ascii="楷体" w:hAnsi="楷体" w:eastAsia="楷体"/>
                <w:szCs w:val="21"/>
                <w:highlight w:val="none"/>
              </w:rPr>
              <w:t>端正学习态度，学会时间管理，善于利用休闲时间培养多种兴趣，掌握高效的学习方法，树立终身学习意识。</w:t>
            </w:r>
          </w:p>
          <w:p>
            <w:pPr>
              <w:adjustRightInd w:val="0"/>
              <w:snapToGrid w:val="0"/>
              <w:spacing w:line="240" w:lineRule="exact"/>
              <w:jc w:val="left"/>
              <w:rPr>
                <w:rFonts w:ascii="楷体" w:hAnsi="楷体" w:eastAsia="楷体"/>
                <w:szCs w:val="21"/>
                <w:highlight w:val="none"/>
              </w:rPr>
            </w:pPr>
            <w:r>
              <w:rPr>
                <w:highlight w:val="none"/>
              </w:rPr>
              <w:t>9.</w:t>
            </w:r>
            <w:r>
              <w:rPr>
                <w:rFonts w:hint="eastAsia" w:ascii="楷体" w:hAnsi="楷体" w:eastAsia="楷体"/>
                <w:szCs w:val="21"/>
                <w:highlight w:val="none"/>
              </w:rPr>
              <w:t>学会评价职业生涯规划，把握职业生涯规划调整的时机，持续完善职业生涯规划。</w:t>
            </w:r>
          </w:p>
        </w:tc>
        <w:tc>
          <w:tcPr>
            <w:tcW w:w="2535" w:type="dxa"/>
          </w:tcPr>
          <w:p>
            <w:pPr>
              <w:spacing w:line="240" w:lineRule="exact"/>
              <w:rPr>
                <w:rFonts w:hint="eastAsia" w:ascii="楷体" w:hAnsi="楷体" w:eastAsia="楷体"/>
                <w:szCs w:val="21"/>
                <w:highlight w:val="none"/>
              </w:rPr>
            </w:pPr>
          </w:p>
          <w:p>
            <w:pPr>
              <w:spacing w:line="240" w:lineRule="exact"/>
              <w:rPr>
                <w:rFonts w:ascii="楷体" w:hAnsi="楷体" w:eastAsia="楷体"/>
                <w:highlight w:val="none"/>
              </w:rPr>
            </w:pPr>
            <w:r>
              <w:rPr>
                <w:rFonts w:hint="eastAsia" w:ascii="楷体" w:hAnsi="楷体" w:eastAsia="楷体"/>
                <w:szCs w:val="21"/>
                <w:highlight w:val="none"/>
              </w:rPr>
              <w:t>本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96" w:type="dxa"/>
            <w:vAlign w:val="center"/>
          </w:tcPr>
          <w:p>
            <w:pPr>
              <w:spacing w:line="240" w:lineRule="exact"/>
              <w:jc w:val="center"/>
              <w:rPr>
                <w:rFonts w:ascii="楷体" w:hAnsi="楷体" w:eastAsia="楷体"/>
                <w:szCs w:val="21"/>
                <w:highlight w:val="none"/>
              </w:rPr>
            </w:pPr>
            <w:r>
              <w:rPr>
                <w:rFonts w:ascii="楷体" w:hAnsi="楷体" w:eastAsia="楷体"/>
                <w:szCs w:val="21"/>
                <w:highlight w:val="none"/>
              </w:rPr>
              <w:t>3</w:t>
            </w:r>
          </w:p>
        </w:tc>
        <w:tc>
          <w:tcPr>
            <w:tcW w:w="723" w:type="dxa"/>
            <w:vAlign w:val="center"/>
          </w:tcPr>
          <w:p>
            <w:pPr>
              <w:spacing w:line="240" w:lineRule="exact"/>
              <w:jc w:val="center"/>
              <w:rPr>
                <w:rFonts w:ascii="楷体" w:hAnsi="楷体" w:eastAsia="楷体" w:cs="Arial"/>
                <w:kern w:val="0"/>
                <w:szCs w:val="21"/>
                <w:highlight w:val="none"/>
              </w:rPr>
            </w:pPr>
            <w:r>
              <w:rPr>
                <w:rFonts w:hint="eastAsia" w:ascii="楷体" w:hAnsi="楷体" w:eastAsia="楷体" w:cs="Arial"/>
                <w:kern w:val="0"/>
                <w:szCs w:val="21"/>
                <w:highlight w:val="none"/>
              </w:rPr>
              <w:t>职业道德与法治</w:t>
            </w:r>
          </w:p>
        </w:tc>
        <w:tc>
          <w:tcPr>
            <w:tcW w:w="712" w:type="dxa"/>
            <w:vAlign w:val="center"/>
          </w:tcPr>
          <w:p>
            <w:pPr>
              <w:spacing w:line="240" w:lineRule="exact"/>
              <w:jc w:val="center"/>
              <w:rPr>
                <w:rFonts w:ascii="楷体" w:hAnsi="楷体" w:eastAsia="楷体" w:cs="Arial"/>
                <w:kern w:val="0"/>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cs="Arial"/>
                <w:kern w:val="0"/>
                <w:szCs w:val="21"/>
                <w:highlight w:val="none"/>
              </w:rPr>
            </w:pPr>
            <w:r>
              <w:rPr>
                <w:rFonts w:hint="eastAsia" w:ascii="楷体" w:hAnsi="楷体" w:eastAsia="楷体" w:cs="Arial"/>
                <w:kern w:val="0"/>
                <w:szCs w:val="21"/>
                <w:highlight w:val="none"/>
              </w:rPr>
              <w:t>2</w:t>
            </w:r>
          </w:p>
        </w:tc>
        <w:tc>
          <w:tcPr>
            <w:tcW w:w="701" w:type="dxa"/>
            <w:vAlign w:val="center"/>
          </w:tcPr>
          <w:p>
            <w:pPr>
              <w:spacing w:line="240" w:lineRule="exact"/>
              <w:jc w:val="center"/>
              <w:rPr>
                <w:rFonts w:hint="default" w:ascii="楷体" w:hAnsi="楷体" w:eastAsia="楷体"/>
                <w:szCs w:val="21"/>
                <w:highlight w:val="none"/>
                <w:lang w:val="en-US" w:eastAsia="zh-CN"/>
              </w:rPr>
            </w:pPr>
            <w:r>
              <w:rPr>
                <w:rFonts w:hint="eastAsia" w:ascii="楷体" w:hAnsi="楷体" w:eastAsia="楷体" w:cs="Arial"/>
                <w:kern w:val="0"/>
                <w:szCs w:val="21"/>
                <w:highlight w:val="none"/>
                <w:lang w:val="en-US" w:eastAsia="zh-CN"/>
              </w:rPr>
              <w:t>36</w:t>
            </w:r>
          </w:p>
        </w:tc>
        <w:tc>
          <w:tcPr>
            <w:tcW w:w="4700" w:type="dxa"/>
            <w:vAlign w:val="center"/>
          </w:tcPr>
          <w:p>
            <w:pPr>
              <w:adjustRightInd w:val="0"/>
              <w:snapToGrid w:val="0"/>
              <w:spacing w:line="240" w:lineRule="exact"/>
              <w:rPr>
                <w:rFonts w:ascii="楷体" w:hAnsi="楷体" w:eastAsia="楷体"/>
                <w:szCs w:val="21"/>
                <w:highlight w:val="none"/>
              </w:rPr>
            </w:pPr>
            <w:r>
              <w:rPr>
                <w:rFonts w:ascii="楷体" w:hAnsi="楷体" w:eastAsia="楷体"/>
                <w:szCs w:val="21"/>
                <w:highlight w:val="none"/>
              </w:rPr>
              <w:t>1.</w:t>
            </w:r>
            <w:r>
              <w:rPr>
                <w:rFonts w:hint="eastAsia" w:ascii="楷体" w:hAnsi="楷体" w:eastAsia="楷体"/>
                <w:szCs w:val="21"/>
                <w:highlight w:val="none"/>
              </w:rPr>
              <w:t>了解道德的特点、作用、与法律的关系，理解我国坚持依法治国和以德治国相结合的意义。</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了解职业道德的内涵、特点及时代变迁，理解职业道德的主要内容和意义，增强自觉践行职业道德基本规范的意识。</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了解职业礼仪与职业道德的关系，理解职业礼仪蕴含的道德意义，掌握加强职业道德修养的基本方法，在职业道德养成中的重要意义，提升职业道德境界。</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了解中国特色社会主义法律体系构成主，懂得法治的科学内涵，理解科学立法、严格执法、公正司法、全民守法的基本要求，坚持全面依法治国。</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理解我国宪法的地位、作用和基本原则；分析公民基本权利与基本义务的关系，懂得宪法实施的意义，理解我国宪法监督制度，维护宪法尊严。</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6.</w:t>
            </w:r>
            <w:r>
              <w:rPr>
                <w:rFonts w:hint="eastAsia" w:ascii="楷体" w:hAnsi="楷体" w:eastAsia="楷体"/>
                <w:szCs w:val="21"/>
                <w:highlight w:val="none"/>
              </w:rPr>
              <w:t>了解法律的特征和作用，理解我国民法、刑法的基本原则，懂得纠纷解决的诉讼及非诉讼方式，学会依法维权，做守法好公民。</w:t>
            </w:r>
          </w:p>
        </w:tc>
        <w:tc>
          <w:tcPr>
            <w:tcW w:w="2535" w:type="dxa"/>
          </w:tcPr>
          <w:p>
            <w:pPr>
              <w:spacing w:line="240" w:lineRule="exact"/>
              <w:rPr>
                <w:rFonts w:hint="eastAsia" w:ascii="楷体" w:hAnsi="楷体" w:eastAsia="楷体"/>
                <w:szCs w:val="21"/>
                <w:highlight w:val="none"/>
              </w:rPr>
            </w:pPr>
          </w:p>
          <w:p>
            <w:pPr>
              <w:spacing w:line="240" w:lineRule="exact"/>
              <w:rPr>
                <w:rFonts w:ascii="楷体" w:hAnsi="楷体" w:eastAsia="楷体"/>
                <w:highlight w:val="none"/>
              </w:rPr>
            </w:pPr>
            <w:r>
              <w:rPr>
                <w:rFonts w:hint="eastAsia" w:ascii="楷体" w:hAnsi="楷体" w:eastAsia="楷体"/>
                <w:szCs w:val="21"/>
                <w:highlight w:val="none"/>
              </w:rPr>
              <w:t>本课程使学生能够理解全面依法治国的总目标，了解我国新时代加强公民道德建设、践行职业道德的主要内容</w:t>
            </w:r>
            <w:r>
              <w:rPr>
                <w:rFonts w:hint="eastAsia" w:ascii="楷体" w:hAnsi="楷体" w:eastAsia="楷体"/>
                <w:szCs w:val="21"/>
                <w:highlight w:val="none"/>
                <w:lang w:eastAsia="zh-CN"/>
              </w:rPr>
              <w:t>极其重要</w:t>
            </w:r>
            <w:r>
              <w:rPr>
                <w:rFonts w:hint="eastAsia" w:ascii="楷体" w:hAnsi="楷体" w:eastAsia="楷体"/>
                <w:szCs w:val="21"/>
                <w:highlight w:val="none"/>
              </w:rPr>
              <w:t>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4</w:t>
            </w:r>
          </w:p>
        </w:tc>
        <w:tc>
          <w:tcPr>
            <w:tcW w:w="723" w:type="dxa"/>
            <w:vAlign w:val="center"/>
          </w:tcPr>
          <w:p>
            <w:pPr>
              <w:spacing w:line="240" w:lineRule="exact"/>
              <w:rPr>
                <w:rFonts w:ascii="楷体" w:hAnsi="楷体" w:eastAsia="楷体" w:cs="Verdana"/>
                <w:szCs w:val="21"/>
                <w:highlight w:val="none"/>
              </w:rPr>
            </w:pPr>
            <w:r>
              <w:rPr>
                <w:rFonts w:hint="eastAsia" w:ascii="楷体" w:hAnsi="楷体" w:eastAsia="楷体" w:cs="Verdana"/>
                <w:szCs w:val="21"/>
                <w:highlight w:val="none"/>
              </w:rPr>
              <w:t>哲学与人生</w:t>
            </w:r>
          </w:p>
        </w:tc>
        <w:tc>
          <w:tcPr>
            <w:tcW w:w="712" w:type="dxa"/>
            <w:vAlign w:val="center"/>
          </w:tcPr>
          <w:p>
            <w:pPr>
              <w:spacing w:line="240" w:lineRule="exact"/>
              <w:jc w:val="center"/>
              <w:rPr>
                <w:rFonts w:ascii="楷体" w:hAnsi="楷体" w:eastAsia="楷体" w:cs="Verdana"/>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2</w:t>
            </w:r>
          </w:p>
        </w:tc>
        <w:tc>
          <w:tcPr>
            <w:tcW w:w="701" w:type="dxa"/>
            <w:vAlign w:val="center"/>
          </w:tcPr>
          <w:p>
            <w:pPr>
              <w:spacing w:line="240" w:lineRule="exact"/>
              <w:jc w:val="center"/>
              <w:rPr>
                <w:rFonts w:hint="default" w:ascii="楷体" w:hAnsi="楷体" w:eastAsia="楷体" w:cs="Arial"/>
                <w:kern w:val="0"/>
                <w:szCs w:val="21"/>
                <w:highlight w:val="none"/>
                <w:lang w:val="en-US" w:eastAsia="zh-CN"/>
              </w:rPr>
            </w:pPr>
            <w:r>
              <w:rPr>
                <w:rFonts w:hint="eastAsia" w:ascii="楷体" w:hAnsi="楷体" w:eastAsia="楷体" w:cs="Verdana"/>
                <w:szCs w:val="21"/>
                <w:highlight w:val="none"/>
                <w:lang w:val="en-US" w:eastAsia="zh-CN"/>
              </w:rPr>
              <w:t>36</w:t>
            </w:r>
          </w:p>
        </w:tc>
        <w:tc>
          <w:tcPr>
            <w:tcW w:w="4700" w:type="dxa"/>
            <w:vAlign w:val="center"/>
          </w:tcPr>
          <w:p>
            <w:pPr>
              <w:adjustRightInd w:val="0"/>
              <w:snapToGrid w:val="0"/>
              <w:spacing w:line="240" w:lineRule="exact"/>
              <w:ind w:firstLine="25" w:firstLineChars="12"/>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了解马克思主义哲学是人类认识史上的革命性变革</w:t>
            </w:r>
            <w:r>
              <w:rPr>
                <w:rFonts w:hint="eastAsia" w:ascii="楷体" w:hAnsi="楷体" w:eastAsia="楷体"/>
                <w:szCs w:val="21"/>
                <w:highlight w:val="none"/>
                <w:lang w:eastAsia="zh-CN"/>
              </w:rPr>
              <w:t>，</w:t>
            </w:r>
            <w:r>
              <w:rPr>
                <w:rFonts w:hint="eastAsia" w:ascii="楷体" w:hAnsi="楷体" w:eastAsia="楷体"/>
                <w:szCs w:val="21"/>
                <w:highlight w:val="none"/>
              </w:rPr>
              <w:t>理解世界统一于物质的原理，立足客观实际，树立人生理想。</w:t>
            </w:r>
          </w:p>
          <w:p>
            <w:pPr>
              <w:adjustRightInd w:val="0"/>
              <w:snapToGrid w:val="0"/>
              <w:spacing w:line="240" w:lineRule="exact"/>
              <w:ind w:firstLine="25" w:firstLineChars="12"/>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了解唯物辩证法与形而上学的根本对</w:t>
            </w:r>
          </w:p>
          <w:p>
            <w:pPr>
              <w:adjustRightInd w:val="0"/>
              <w:snapToGrid w:val="0"/>
              <w:spacing w:line="240" w:lineRule="exact"/>
              <w:ind w:firstLine="25" w:firstLineChars="12"/>
              <w:rPr>
                <w:rFonts w:ascii="楷体" w:hAnsi="楷体" w:eastAsia="楷体"/>
                <w:szCs w:val="21"/>
                <w:highlight w:val="none"/>
              </w:rPr>
            </w:pPr>
            <w:r>
              <w:rPr>
                <w:rFonts w:hint="eastAsia" w:ascii="楷体" w:hAnsi="楷体" w:eastAsia="楷体"/>
                <w:szCs w:val="21"/>
                <w:highlight w:val="none"/>
              </w:rPr>
              <w:t>立，懂得世界是普遍联系和永恒发展的，学会辩证看问题，走好人生路。</w:t>
            </w:r>
          </w:p>
          <w:p>
            <w:pPr>
              <w:adjustRightInd w:val="0"/>
              <w:snapToGrid w:val="0"/>
              <w:spacing w:line="240" w:lineRule="exact"/>
              <w:ind w:firstLine="25" w:firstLineChars="12"/>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理解认识与实践的辩证关系，做到知行合一，在实践中不断提高自己。</w:t>
            </w:r>
          </w:p>
          <w:p>
            <w:pPr>
              <w:adjustRightInd w:val="0"/>
              <w:snapToGrid w:val="0"/>
              <w:spacing w:line="240" w:lineRule="exact"/>
              <w:ind w:firstLine="25" w:firstLineChars="12"/>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领悟透过现象看本质的重要性，学会识别假象，明辨是非，在揭示事物本质的过程中不断提高认识事物的能力。</w:t>
            </w:r>
          </w:p>
          <w:p>
            <w:pPr>
              <w:adjustRightInd w:val="0"/>
              <w:snapToGrid w:val="0"/>
              <w:spacing w:line="240" w:lineRule="exact"/>
              <w:ind w:firstLine="25" w:firstLineChars="12"/>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了解</w:t>
            </w:r>
            <w:r>
              <w:rPr>
                <w:rFonts w:ascii="楷体" w:hAnsi="楷体" w:eastAsia="楷体"/>
                <w:szCs w:val="21"/>
                <w:highlight w:val="none"/>
              </w:rPr>
              <w:t>社会存在与社会意识的辩证关系， 理解人民群众在创造历史中的地位，树立正确的劳动观和为人民服务的意识。</w:t>
            </w:r>
          </w:p>
          <w:p>
            <w:pPr>
              <w:adjustRightInd w:val="0"/>
              <w:snapToGrid w:val="0"/>
              <w:spacing w:line="240" w:lineRule="exact"/>
              <w:ind w:firstLine="25" w:firstLineChars="12"/>
              <w:rPr>
                <w:rFonts w:ascii="楷体" w:hAnsi="楷体" w:eastAsia="楷体"/>
                <w:szCs w:val="21"/>
                <w:highlight w:val="none"/>
              </w:rPr>
            </w:pPr>
            <w:r>
              <w:rPr>
                <w:rFonts w:ascii="楷体" w:hAnsi="楷体" w:eastAsia="楷体"/>
                <w:szCs w:val="21"/>
                <w:highlight w:val="none"/>
              </w:rPr>
              <w:t>6.了解价值观对人们行为具有导向作用， 理解个人价值与社会价值的关系，培育和践行社会主义核心价值观，在奉献社会中书写人生华章。</w:t>
            </w:r>
          </w:p>
        </w:tc>
        <w:tc>
          <w:tcPr>
            <w:tcW w:w="2535" w:type="dxa"/>
          </w:tcPr>
          <w:p>
            <w:pPr>
              <w:spacing w:line="240" w:lineRule="exact"/>
              <w:rPr>
                <w:rFonts w:hint="eastAsia" w:ascii="楷体" w:hAnsi="楷体" w:eastAsia="楷体"/>
                <w:szCs w:val="21"/>
                <w:highlight w:val="none"/>
              </w:rPr>
            </w:pPr>
          </w:p>
          <w:p>
            <w:pPr>
              <w:spacing w:line="240" w:lineRule="exact"/>
              <w:rPr>
                <w:rFonts w:ascii="楷体" w:hAnsi="楷体" w:eastAsia="楷体"/>
                <w:highlight w:val="none"/>
              </w:rPr>
            </w:pPr>
            <w:r>
              <w:rPr>
                <w:rFonts w:hint="eastAsia" w:ascii="楷体" w:hAnsi="楷体" w:eastAsia="楷体"/>
                <w:szCs w:val="21"/>
                <w:highlight w:val="none"/>
              </w:rPr>
              <w:t>本课程使学生了解马克思主义哲学基本原理，运用辩证唯物主义和历史唯物主义观点认识世界，坚持实践第一的观点，一切从实际出发、实事求是，学会用具体问题具体分析等方法，正确认识社会问题，分析和处理个人成长中的人生问题，树立正确的三观，在生活中做出正确的价值判断和行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5</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语文</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0</w:t>
            </w:r>
          </w:p>
        </w:tc>
        <w:tc>
          <w:tcPr>
            <w:tcW w:w="701" w:type="dxa"/>
            <w:vAlign w:val="center"/>
          </w:tcPr>
          <w:p>
            <w:pPr>
              <w:spacing w:line="240" w:lineRule="exact"/>
              <w:jc w:val="center"/>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198</w:t>
            </w:r>
          </w:p>
        </w:tc>
        <w:tc>
          <w:tcPr>
            <w:tcW w:w="4700" w:type="dxa"/>
            <w:vAlign w:val="center"/>
          </w:tcPr>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1. 阅读与欣赏</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正确认读并书写3500个常用汉字。能使用常用汉语工具书查阅字音、字形、字义，正确区分常用的同音字、形近字。能用普通话朗读课文。能了解散文、诗歌、小说、戏剧等文学形式的特点。</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能利用图书馆、网络等搜集、筛选和提取有用的信息。</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掌握精读、略读、浏览等阅读方式。</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掌握加圈点、列提纲、制卡片、编文摘等阅读方法。</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2. 表达与交流</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（1）口语交际</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养成说普通话的习惯。听话时做到耐心专注，能理解对方说话的主要内容、观点和意图；说话时有礼貌，表达清楚、连贯、得体。学会介绍、交谈、复述、演讲、即席发言、应聘等口语交际的方法和技能。能够根据学习、生活和职业工作的目的和情景进行恰当的表达和交流。</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（2）写作</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写记叙文，能恰当地选择材料和组织材料，能在叙述和描写的基础上学习抒情、议论等多种表达方式。</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写说明文，能把握说明对象的特征，合理安排说明顺序，恰当运用常见的说明方法。写议论文，做到有观点、有材料，材料与观点保持一致。掌握便条、单据、书信、启事、通知、计划等常用应用文的写法，做到格式规范、文字简洁。能够根据学习、生活、职业工作的需要恰当运用。</w:t>
            </w:r>
          </w:p>
        </w:tc>
        <w:tc>
          <w:tcPr>
            <w:tcW w:w="2535" w:type="dxa"/>
          </w:tcPr>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本课程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6</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数学</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0</w:t>
            </w:r>
          </w:p>
        </w:tc>
        <w:tc>
          <w:tcPr>
            <w:tcW w:w="701" w:type="dxa"/>
            <w:vAlign w:val="center"/>
          </w:tcPr>
          <w:p>
            <w:pPr>
              <w:spacing w:line="240" w:lineRule="exact"/>
              <w:jc w:val="center"/>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192</w:t>
            </w:r>
          </w:p>
        </w:tc>
        <w:tc>
          <w:tcPr>
            <w:tcW w:w="4700" w:type="dxa"/>
            <w:vAlign w:val="center"/>
          </w:tcPr>
          <w:p>
            <w:pPr>
              <w:spacing w:line="240" w:lineRule="exact"/>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w:t>
            </w:r>
            <w:r>
              <w:rPr>
                <w:rFonts w:hint="eastAsia" w:ascii="楷体" w:hAnsi="楷体" w:eastAsia="楷体"/>
                <w:szCs w:val="21"/>
                <w:highlight w:val="none"/>
              </w:rPr>
              <w:t>理解集合，元素以及它们之间的关系，掌握</w:t>
            </w:r>
            <w:r>
              <w:rPr>
                <w:rFonts w:hint="eastAsia" w:ascii="楷体" w:hAnsi="楷体" w:eastAsia="楷体"/>
                <w:szCs w:val="21"/>
                <w:highlight w:val="none"/>
                <w:lang w:eastAsia="zh-CN"/>
              </w:rPr>
              <w:t>集合地表示</w:t>
            </w:r>
            <w:r>
              <w:rPr>
                <w:rFonts w:hint="eastAsia" w:ascii="楷体" w:hAnsi="楷体" w:eastAsia="楷体"/>
                <w:szCs w:val="21"/>
                <w:highlight w:val="none"/>
              </w:rPr>
              <w:t>和集合的运算。</w:t>
            </w:r>
          </w:p>
          <w:p>
            <w:pPr>
              <w:spacing w:line="240" w:lineRule="exact"/>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理解不等式的性质，掌握不等式的解法。理解函数的性质，掌握指数函数和对数函数的应用。</w:t>
            </w:r>
          </w:p>
          <w:p>
            <w:pPr>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理解弧度制，任意角三角函数及其图像和性质，掌握三角函数的简单计算。</w:t>
            </w:r>
          </w:p>
          <w:p>
            <w:pPr>
              <w:spacing w:line="240" w:lineRule="exact"/>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理解数列及其通项公式，掌握等差数列等比数列的应用。</w:t>
            </w:r>
          </w:p>
          <w:p>
            <w:pPr>
              <w:spacing w:line="240" w:lineRule="exact"/>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理解平面向量的加减及数乘运算，掌握向量的坐标表示及其应用。</w:t>
            </w:r>
          </w:p>
          <w:p>
            <w:pPr>
              <w:spacing w:line="240" w:lineRule="exact"/>
              <w:rPr>
                <w:rFonts w:ascii="楷体" w:hAnsi="楷体" w:eastAsia="楷体"/>
                <w:szCs w:val="21"/>
                <w:highlight w:val="none"/>
              </w:rPr>
            </w:pPr>
            <w:r>
              <w:rPr>
                <w:rFonts w:ascii="楷体" w:hAnsi="楷体" w:eastAsia="楷体"/>
                <w:szCs w:val="21"/>
                <w:highlight w:val="none"/>
              </w:rPr>
              <w:t>6.</w:t>
            </w:r>
            <w:r>
              <w:rPr>
                <w:rFonts w:hint="eastAsia" w:ascii="楷体" w:hAnsi="楷体" w:eastAsia="楷体"/>
                <w:szCs w:val="21"/>
                <w:highlight w:val="none"/>
              </w:rPr>
              <w:t>理解直线与圆的方程，掌握其实际运用。</w:t>
            </w:r>
          </w:p>
          <w:p>
            <w:pPr>
              <w:spacing w:line="240" w:lineRule="exact"/>
              <w:rPr>
                <w:rFonts w:ascii="楷体" w:hAnsi="楷体" w:eastAsia="楷体"/>
                <w:szCs w:val="21"/>
                <w:highlight w:val="none"/>
              </w:rPr>
            </w:pPr>
            <w:r>
              <w:rPr>
                <w:rFonts w:hint="eastAsia" w:ascii="楷体" w:hAnsi="楷体" w:eastAsia="楷体"/>
                <w:szCs w:val="21"/>
                <w:highlight w:val="none"/>
              </w:rPr>
              <w:t>7</w:t>
            </w:r>
            <w:r>
              <w:rPr>
                <w:rFonts w:ascii="楷体" w:hAnsi="楷体" w:eastAsia="楷体"/>
                <w:szCs w:val="21"/>
                <w:highlight w:val="none"/>
              </w:rPr>
              <w:t>.</w:t>
            </w:r>
            <w:r>
              <w:rPr>
                <w:rFonts w:hint="eastAsia" w:ascii="楷体" w:hAnsi="楷体" w:eastAsia="楷体"/>
                <w:szCs w:val="21"/>
                <w:highlight w:val="none"/>
              </w:rPr>
              <w:t>掌握立体几何知识，具备一定的空间想象能力。</w:t>
            </w:r>
          </w:p>
        </w:tc>
        <w:tc>
          <w:tcPr>
            <w:tcW w:w="2535" w:type="dxa"/>
            <w:vAlign w:val="center"/>
          </w:tcPr>
          <w:p>
            <w:pPr>
              <w:spacing w:line="240" w:lineRule="exact"/>
              <w:rPr>
                <w:rFonts w:ascii="楷体" w:hAnsi="楷体" w:eastAsia="楷体"/>
                <w:highlight w:val="none"/>
              </w:rPr>
            </w:pPr>
            <w:r>
              <w:rPr>
                <w:rFonts w:hint="eastAsia" w:ascii="楷体" w:hAnsi="楷体" w:eastAsia="楷体"/>
                <w:szCs w:val="21"/>
                <w:highlight w:val="none"/>
              </w:rPr>
              <w:t>本课程要求学生掌握一定的计算技能和数据处理技能，培养学生的观察能力、空间想象能力、分析与解决问题能力和数学思维。培养学生的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7</w:t>
            </w:r>
          </w:p>
        </w:tc>
        <w:tc>
          <w:tcPr>
            <w:tcW w:w="723"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英语</w:t>
            </w:r>
          </w:p>
        </w:tc>
        <w:tc>
          <w:tcPr>
            <w:tcW w:w="712" w:type="dxa"/>
            <w:vAlign w:val="center"/>
          </w:tcPr>
          <w:p>
            <w:pPr>
              <w:spacing w:line="240" w:lineRule="exact"/>
              <w:jc w:val="center"/>
              <w:rPr>
                <w:rFonts w:ascii="楷体" w:hAnsi="楷体" w:eastAsia="楷体" w:cs="Verdana"/>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8</w:t>
            </w:r>
          </w:p>
        </w:tc>
        <w:tc>
          <w:tcPr>
            <w:tcW w:w="701" w:type="dxa"/>
            <w:vAlign w:val="center"/>
          </w:tcPr>
          <w:p>
            <w:pPr>
              <w:spacing w:line="240" w:lineRule="exact"/>
              <w:jc w:val="center"/>
              <w:rPr>
                <w:rFonts w:hint="default" w:ascii="楷体" w:hAnsi="楷体" w:eastAsia="楷体"/>
                <w:szCs w:val="21"/>
                <w:highlight w:val="none"/>
                <w:lang w:val="en-US" w:eastAsia="zh-CN"/>
              </w:rPr>
            </w:pPr>
            <w:r>
              <w:rPr>
                <w:rFonts w:hint="eastAsia" w:ascii="楷体" w:hAnsi="楷体" w:eastAsia="楷体" w:cs="Verdana"/>
                <w:szCs w:val="21"/>
                <w:highlight w:val="none"/>
              </w:rPr>
              <w:t>1</w:t>
            </w:r>
            <w:r>
              <w:rPr>
                <w:rFonts w:hint="eastAsia" w:ascii="楷体" w:hAnsi="楷体" w:eastAsia="楷体" w:cs="Verdana"/>
                <w:szCs w:val="21"/>
                <w:highlight w:val="none"/>
                <w:lang w:val="en-US" w:eastAsia="zh-CN"/>
              </w:rPr>
              <w:t>58</w:t>
            </w:r>
          </w:p>
        </w:tc>
        <w:tc>
          <w:tcPr>
            <w:tcW w:w="4700" w:type="dxa"/>
            <w:vAlign w:val="center"/>
          </w:tcPr>
          <w:p>
            <w:pPr>
              <w:adjustRightInd w:val="0"/>
              <w:snapToGrid w:val="0"/>
              <w:spacing w:line="240" w:lineRule="exact"/>
              <w:ind w:firstLine="445" w:firstLineChars="212"/>
              <w:rPr>
                <w:rFonts w:ascii="楷体" w:hAnsi="楷体" w:eastAsia="楷体"/>
                <w:szCs w:val="21"/>
                <w:highlight w:val="none"/>
              </w:rPr>
            </w:pPr>
            <w:r>
              <w:rPr>
                <w:rFonts w:hint="eastAsia" w:ascii="楷体" w:hAnsi="楷体" w:eastAsia="楷体"/>
                <w:szCs w:val="21"/>
                <w:highlight w:val="none"/>
              </w:rPr>
              <w:t>英语是各专业学生必修的一门公共基础课程，分为三个模块：基础模块、职业模块、拓展模块，根据《国家英语课程标准》，结合本校实际情况，基础模块为必修的基础内容，旨在构建英语学科的核心素养的共同基础，按主题组织教学。职业模块为限定选修的学习内容，旨在为学生的专业英语学习与未来职业发展服务，是构建英语学科核心素养的重要内容，按主题组织教学。基础模块内容涉及3个主题，分别是人与自我、人与社会、人与自然，涵盖8个主题：自我与他人、学习与生活、社会交往、社会服务、历史与文化、科学与技术、自然与环境、可持续发展。学生通过学习这些主题能掌握语言基础知识和发展基本技能，有助于学生理解文化内涵，比较文化异同，汲取文化精华，形成正确的价值判断，发展跨文化理解与交流能力；有助于学生用英语表述中华优秀传统文化、革命文化和社会主义先进文化，讲述中国故事，正确认识和对待外国文化，吸收中外文化精华，自觉传播和弘扬中国特色社会主义文化，有助于学生形成积极的人生态度，树立正确的世界观、人生观和价值观。职业模块有8个主题内容：求职应聘、职场礼仪、职场服务、设备操作、技术应用、职场安全、危机应对、职业规划。教师可根据学生的专业领域选择相关主题</w:t>
            </w:r>
            <w:r>
              <w:rPr>
                <w:rFonts w:hint="eastAsia" w:ascii="楷体" w:hAnsi="楷体" w:eastAsia="楷体"/>
                <w:szCs w:val="21"/>
                <w:highlight w:val="none"/>
                <w:lang w:eastAsia="zh-CN"/>
              </w:rPr>
              <w:t>，</w:t>
            </w:r>
            <w:r>
              <w:rPr>
                <w:rFonts w:hint="eastAsia" w:ascii="楷体" w:hAnsi="楷体" w:eastAsia="楷体"/>
                <w:szCs w:val="21"/>
                <w:highlight w:val="none"/>
              </w:rPr>
              <w:t>营造职场氛围，设计和开展职业场景中的语言实践活动，帮助学生了解中外职场文化和中外优秀企业文化，培养职业精神和工匠精神，提升职场语言沟通能力，增强职业意识，促进其未来职业地发展。</w:t>
            </w:r>
          </w:p>
        </w:tc>
        <w:tc>
          <w:tcPr>
            <w:tcW w:w="2535" w:type="dxa"/>
          </w:tcPr>
          <w:p>
            <w:pPr>
              <w:spacing w:line="240" w:lineRule="exact"/>
              <w:rPr>
                <w:rFonts w:hint="eastAsia" w:ascii="楷体" w:hAnsi="楷体" w:eastAsia="楷体"/>
                <w:highlight w:val="none"/>
              </w:rPr>
            </w:pPr>
          </w:p>
          <w:p>
            <w:pPr>
              <w:spacing w:line="240" w:lineRule="exact"/>
              <w:rPr>
                <w:rFonts w:hint="eastAsia" w:ascii="楷体" w:hAnsi="楷体" w:eastAsia="楷体"/>
                <w:highlight w:val="none"/>
              </w:rPr>
            </w:pPr>
          </w:p>
          <w:p>
            <w:pPr>
              <w:spacing w:line="240" w:lineRule="exact"/>
              <w:rPr>
                <w:rFonts w:hint="eastAsia" w:ascii="楷体" w:hAnsi="楷体" w:eastAsia="楷体"/>
                <w:highlight w:val="none"/>
              </w:rPr>
            </w:pPr>
          </w:p>
          <w:p>
            <w:pPr>
              <w:spacing w:line="240" w:lineRule="exact"/>
              <w:rPr>
                <w:rFonts w:ascii="楷体" w:hAnsi="楷体" w:eastAsia="楷体"/>
                <w:highlight w:val="none"/>
              </w:rPr>
            </w:pPr>
            <w:r>
              <w:rPr>
                <w:rFonts w:hint="eastAsia" w:ascii="楷体" w:hAnsi="楷体" w:eastAsia="楷体"/>
                <w:highlight w:val="none"/>
              </w:rPr>
              <w:t>本课程要在九年义务教育基础上，帮助学生进一步学习英语基础知识，培养听、说、读、写等语言技能，初步形成英语语言的应用能力；落实立德树人的根本任务，激发和培养学生学习英语的兴趣，掌握基本知识和基本技能，帮助学生掌握学习策略，养成良好的学习习惯，提高自主学习能力；引导学生了解、认识中西方文化差异，提高学生学习的自信心，为学生的职业生涯，继续学习和终身发展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8</w:t>
            </w:r>
          </w:p>
        </w:tc>
        <w:tc>
          <w:tcPr>
            <w:tcW w:w="723"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历史</w:t>
            </w:r>
          </w:p>
        </w:tc>
        <w:tc>
          <w:tcPr>
            <w:tcW w:w="712" w:type="dxa"/>
            <w:vAlign w:val="center"/>
          </w:tcPr>
          <w:p>
            <w:pPr>
              <w:spacing w:line="240" w:lineRule="exact"/>
              <w:jc w:val="center"/>
              <w:rPr>
                <w:rFonts w:ascii="楷体" w:hAnsi="楷体" w:eastAsia="楷体" w:cs="Verdana"/>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hint="eastAsia" w:ascii="楷体" w:hAnsi="楷体" w:eastAsia="楷体" w:cs="Verdana"/>
                <w:szCs w:val="21"/>
                <w:highlight w:val="none"/>
                <w:lang w:eastAsia="zh-CN"/>
              </w:rPr>
            </w:pPr>
            <w:r>
              <w:rPr>
                <w:rFonts w:hint="eastAsia" w:ascii="楷体" w:hAnsi="楷体" w:eastAsia="楷体" w:cs="Verdana"/>
                <w:szCs w:val="21"/>
                <w:highlight w:val="none"/>
                <w:lang w:val="en-US" w:eastAsia="zh-CN"/>
              </w:rPr>
              <w:t>2</w:t>
            </w:r>
          </w:p>
        </w:tc>
        <w:tc>
          <w:tcPr>
            <w:tcW w:w="701" w:type="dxa"/>
            <w:vAlign w:val="center"/>
          </w:tcPr>
          <w:p>
            <w:pPr>
              <w:spacing w:line="240" w:lineRule="exact"/>
              <w:jc w:val="center"/>
              <w:rPr>
                <w:rFonts w:hint="default" w:ascii="楷体" w:hAnsi="楷体" w:eastAsia="楷体" w:cs="Verdana"/>
                <w:szCs w:val="21"/>
                <w:highlight w:val="none"/>
                <w:lang w:val="en-US" w:eastAsia="zh-CN"/>
              </w:rPr>
            </w:pPr>
            <w:r>
              <w:rPr>
                <w:rFonts w:hint="eastAsia" w:ascii="楷体" w:hAnsi="楷体" w:eastAsia="楷体" w:cs="Verdana"/>
                <w:szCs w:val="21"/>
                <w:highlight w:val="none"/>
                <w:lang w:val="en-US" w:eastAsia="zh-CN"/>
              </w:rPr>
              <w:t>38</w:t>
            </w:r>
          </w:p>
        </w:tc>
        <w:tc>
          <w:tcPr>
            <w:tcW w:w="4700" w:type="dxa"/>
            <w:vAlign w:val="center"/>
          </w:tcPr>
          <w:p>
            <w:pPr>
              <w:spacing w:line="240" w:lineRule="exact"/>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w:t>
            </w:r>
            <w:r>
              <w:rPr>
                <w:rFonts w:hint="eastAsia" w:ascii="楷体" w:hAnsi="楷体" w:eastAsia="楷体"/>
                <w:szCs w:val="21"/>
                <w:highlight w:val="none"/>
              </w:rPr>
              <w:t>了解唯物史观的基本观点和方法，包括生产力和生产关系</w:t>
            </w:r>
            <w:r>
              <w:rPr>
                <w:rFonts w:hint="eastAsia" w:ascii="楷体" w:hAnsi="楷体" w:eastAsia="楷体"/>
                <w:szCs w:val="21"/>
                <w:highlight w:val="none"/>
                <w:lang w:eastAsia="zh-CN"/>
              </w:rPr>
              <w:t>之间</w:t>
            </w:r>
            <w:r>
              <w:rPr>
                <w:rFonts w:hint="eastAsia" w:ascii="楷体" w:hAnsi="楷体" w:eastAsia="楷体"/>
                <w:szCs w:val="21"/>
                <w:highlight w:val="none"/>
              </w:rPr>
              <w:t>的辩证关系、经济基础和上层建筑之间的相互作用、人民群众在社会发展中的重要作用、人类社会形态经历了从低级到高级的发展过程亭，初步形成正确的历史观</w:t>
            </w:r>
            <w:r>
              <w:rPr>
                <w:rFonts w:hint="eastAsia" w:ascii="楷体" w:hAnsi="楷体" w:eastAsia="楷体"/>
                <w:szCs w:val="21"/>
                <w:highlight w:val="none"/>
                <w:lang w:eastAsia="zh-CN"/>
              </w:rPr>
              <w:t>；</w:t>
            </w:r>
            <w:r>
              <w:rPr>
                <w:rFonts w:hint="eastAsia" w:ascii="楷体" w:hAnsi="楷体" w:eastAsia="楷体"/>
                <w:szCs w:val="21"/>
                <w:highlight w:val="none"/>
              </w:rPr>
              <w:t>能够将唯物史观运用于历史的学习与探它中，并将唯物史观作为认识和解决现实问题的指导思想。</w:t>
            </w:r>
          </w:p>
          <w:p>
            <w:pPr>
              <w:spacing w:line="240" w:lineRule="exact"/>
              <w:rPr>
                <w:rFonts w:ascii="楷体" w:hAnsi="楷体" w:eastAsia="楷体"/>
                <w:szCs w:val="21"/>
                <w:highlight w:val="none"/>
              </w:rPr>
            </w:pPr>
            <w:r>
              <w:rPr>
                <w:rFonts w:hint="eastAsia" w:ascii="楷体" w:hAnsi="楷体" w:eastAsia="楷体"/>
                <w:szCs w:val="21"/>
                <w:highlight w:val="none"/>
              </w:rPr>
              <w:t>2.了解特定的史事是与特定的时间和空间相联系的</w:t>
            </w:r>
            <w:r>
              <w:rPr>
                <w:rFonts w:hint="eastAsia" w:ascii="楷体" w:hAnsi="楷体" w:eastAsia="楷体"/>
                <w:szCs w:val="21"/>
                <w:highlight w:val="none"/>
                <w:lang w:eastAsia="zh-CN"/>
              </w:rPr>
              <w:t>；</w:t>
            </w:r>
            <w:r>
              <w:rPr>
                <w:rFonts w:hint="eastAsia" w:ascii="楷体" w:hAnsi="楷体" w:eastAsia="楷体"/>
                <w:szCs w:val="21"/>
                <w:highlight w:val="none"/>
              </w:rPr>
              <w:t>知道划分历史时间与空间的多种方式</w:t>
            </w:r>
            <w:r>
              <w:rPr>
                <w:rFonts w:hint="eastAsia" w:ascii="楷体" w:hAnsi="楷体" w:eastAsia="楷体"/>
                <w:szCs w:val="21"/>
                <w:highlight w:val="none"/>
                <w:lang w:eastAsia="zh-CN"/>
              </w:rPr>
              <w:t>；</w:t>
            </w:r>
            <w:r>
              <w:rPr>
                <w:rFonts w:hint="eastAsia" w:ascii="楷体" w:hAnsi="楷体" w:eastAsia="楷体"/>
                <w:szCs w:val="21"/>
                <w:highlight w:val="none"/>
              </w:rPr>
              <w:t>能够在不同的时空框架下理解历史的变化与延续、统一与多样、局部与整体</w:t>
            </w:r>
            <w:r>
              <w:rPr>
                <w:rFonts w:hint="eastAsia" w:ascii="楷体" w:hAnsi="楷体" w:eastAsia="楷体"/>
                <w:szCs w:val="21"/>
                <w:highlight w:val="none"/>
                <w:lang w:eastAsia="zh-CN"/>
              </w:rPr>
              <w:t>；</w:t>
            </w:r>
            <w:r>
              <w:rPr>
                <w:rFonts w:hint="eastAsia" w:ascii="楷体" w:hAnsi="楷体" w:eastAsia="楷体"/>
                <w:szCs w:val="21"/>
                <w:highlight w:val="none"/>
              </w:rPr>
              <w:t>在认识现实社会或职业问题时，能够将认识的对象置于具体的时空条件下进行考察。</w:t>
            </w:r>
          </w:p>
          <w:p>
            <w:pPr>
              <w:spacing w:line="240" w:lineRule="exact"/>
              <w:rPr>
                <w:rFonts w:ascii="楷体" w:hAnsi="楷体" w:eastAsia="楷体"/>
                <w:szCs w:val="21"/>
                <w:highlight w:val="none"/>
              </w:rPr>
            </w:pPr>
            <w:r>
              <w:rPr>
                <w:rFonts w:hint="eastAsia" w:ascii="楷体" w:hAnsi="楷体" w:eastAsia="楷体"/>
                <w:szCs w:val="21"/>
                <w:highlight w:val="none"/>
              </w:rPr>
              <w:t>3.理解史料是通向历史认识的桥梁</w:t>
            </w:r>
            <w:r>
              <w:rPr>
                <w:rFonts w:hint="eastAsia" w:ascii="楷体" w:hAnsi="楷体" w:eastAsia="楷体"/>
                <w:szCs w:val="21"/>
                <w:highlight w:val="none"/>
                <w:lang w:eastAsia="zh-CN"/>
              </w:rPr>
              <w:t>；</w:t>
            </w:r>
            <w:r>
              <w:rPr>
                <w:rFonts w:hint="eastAsia" w:ascii="楷体" w:hAnsi="楷体" w:eastAsia="楷体"/>
                <w:szCs w:val="21"/>
                <w:highlight w:val="none"/>
              </w:rPr>
              <w:t>了解史料的多种类型</w:t>
            </w:r>
            <w:r>
              <w:rPr>
                <w:rFonts w:hint="eastAsia" w:ascii="楷体" w:hAnsi="楷体" w:eastAsia="楷体"/>
                <w:szCs w:val="21"/>
                <w:highlight w:val="none"/>
                <w:lang w:eastAsia="zh-CN"/>
              </w:rPr>
              <w:t>；</w:t>
            </w:r>
            <w:r>
              <w:rPr>
                <w:rFonts w:hint="eastAsia" w:ascii="楷体" w:hAnsi="楷体" w:eastAsia="楷体"/>
                <w:szCs w:val="21"/>
                <w:highlight w:val="none"/>
              </w:rPr>
              <w:t>能够尝试搜集、整理、运用可信的史料作为历史论述的证据</w:t>
            </w:r>
            <w:r>
              <w:rPr>
                <w:rFonts w:hint="eastAsia" w:ascii="楷体" w:hAnsi="楷体" w:eastAsia="楷体"/>
                <w:szCs w:val="21"/>
                <w:highlight w:val="none"/>
                <w:lang w:eastAsia="zh-CN"/>
              </w:rPr>
              <w:t>；</w:t>
            </w:r>
            <w:r>
              <w:rPr>
                <w:rFonts w:hint="eastAsia" w:ascii="楷体" w:hAnsi="楷体" w:eastAsia="楷体"/>
                <w:szCs w:val="21"/>
                <w:highlight w:val="none"/>
              </w:rPr>
              <w:t>能够以实证精神对待现实问题。</w:t>
            </w:r>
          </w:p>
          <w:p>
            <w:pPr>
              <w:spacing w:line="240" w:lineRule="exact"/>
              <w:rPr>
                <w:rFonts w:ascii="楷体" w:hAnsi="楷体" w:eastAsia="楷体"/>
                <w:szCs w:val="21"/>
                <w:highlight w:val="none"/>
              </w:rPr>
            </w:pPr>
            <w:r>
              <w:rPr>
                <w:rFonts w:hint="eastAsia" w:ascii="楷体" w:hAnsi="楷体" w:eastAsia="楷体"/>
                <w:szCs w:val="21"/>
                <w:highlight w:val="none"/>
              </w:rPr>
              <w:t>4.能够依据史实与史料对史事表达自己的看法</w:t>
            </w:r>
            <w:r>
              <w:rPr>
                <w:rFonts w:hint="eastAsia" w:ascii="楷体" w:hAnsi="楷体" w:eastAsia="楷体"/>
                <w:szCs w:val="21"/>
                <w:highlight w:val="none"/>
                <w:lang w:eastAsia="zh-CN"/>
              </w:rPr>
              <w:t>；</w:t>
            </w:r>
            <w:r>
              <w:rPr>
                <w:rFonts w:hint="eastAsia" w:ascii="楷体" w:hAnsi="楷体" w:eastAsia="楷体"/>
                <w:szCs w:val="21"/>
                <w:highlight w:val="none"/>
              </w:rPr>
              <w:t>能够对同一史事的不同解释加以评析</w:t>
            </w:r>
            <w:r>
              <w:rPr>
                <w:rFonts w:hint="eastAsia" w:ascii="楷体" w:hAnsi="楷体" w:eastAsia="楷体"/>
                <w:szCs w:val="21"/>
                <w:highlight w:val="none"/>
                <w:lang w:eastAsia="zh-CN"/>
              </w:rPr>
              <w:t>；</w:t>
            </w:r>
            <w:r>
              <w:rPr>
                <w:rFonts w:hint="eastAsia" w:ascii="楷体" w:hAnsi="楷体" w:eastAsia="楷体"/>
                <w:szCs w:val="21"/>
                <w:highlight w:val="none"/>
              </w:rPr>
              <w:t>学会从历史表象中发现问题，对史事之间的内在联系作出解释</w:t>
            </w:r>
            <w:r>
              <w:rPr>
                <w:rFonts w:hint="eastAsia" w:ascii="楷体" w:hAnsi="楷体" w:eastAsia="楷体"/>
                <w:szCs w:val="21"/>
                <w:highlight w:val="none"/>
                <w:lang w:eastAsia="zh-CN"/>
              </w:rPr>
              <w:t>；</w:t>
            </w:r>
            <w:r>
              <w:rPr>
                <w:rFonts w:hint="eastAsia" w:ascii="楷体" w:hAnsi="楷体" w:eastAsia="楷体"/>
                <w:szCs w:val="21"/>
                <w:highlight w:val="none"/>
              </w:rPr>
              <w:t>能够全面客观地评价历史人物</w:t>
            </w:r>
            <w:r>
              <w:rPr>
                <w:rFonts w:hint="eastAsia" w:ascii="楷体" w:hAnsi="楷体" w:eastAsia="楷体"/>
                <w:szCs w:val="21"/>
                <w:highlight w:val="none"/>
                <w:lang w:eastAsia="zh-CN"/>
              </w:rPr>
              <w:t>；</w:t>
            </w:r>
            <w:r>
              <w:rPr>
                <w:rFonts w:hint="eastAsia" w:ascii="楷体" w:hAnsi="楷体" w:eastAsia="楷体"/>
                <w:szCs w:val="21"/>
                <w:highlight w:val="none"/>
              </w:rPr>
              <w:t>能够实事求是地认识和评判现实社会与职业发展中的问题。</w:t>
            </w:r>
          </w:p>
          <w:p>
            <w:pPr>
              <w:spacing w:line="240" w:lineRule="exact"/>
              <w:rPr>
                <w:rFonts w:ascii="楷体" w:hAnsi="楷体" w:eastAsia="楷体"/>
                <w:szCs w:val="21"/>
                <w:highlight w:val="none"/>
              </w:rPr>
            </w:pPr>
            <w:r>
              <w:rPr>
                <w:rFonts w:hint="eastAsia" w:ascii="楷体" w:hAnsi="楷体" w:eastAsia="楷体"/>
                <w:szCs w:val="21"/>
                <w:highlight w:val="none"/>
              </w:rPr>
              <w:t>5.树立正确的国家观，增强对祖国的认同感</w:t>
            </w:r>
            <w:r>
              <w:rPr>
                <w:rFonts w:hint="eastAsia" w:ascii="楷体" w:hAnsi="楷体" w:eastAsia="楷体"/>
                <w:szCs w:val="21"/>
                <w:highlight w:val="none"/>
                <w:lang w:eastAsia="zh-CN"/>
              </w:rPr>
              <w:t>；</w:t>
            </w:r>
            <w:r>
              <w:rPr>
                <w:rFonts w:hint="eastAsia" w:ascii="楷体" w:hAnsi="楷体" w:eastAsia="楷体"/>
                <w:szCs w:val="21"/>
                <w:highlight w:val="none"/>
              </w:rPr>
              <w:t>能够认识中华民族多元一体的历史发展进程，形成对中华民族的认同和正确的民族观，增强民族团结意识，铸牢中华民族共同体意识</w:t>
            </w:r>
            <w:r>
              <w:rPr>
                <w:rFonts w:hint="eastAsia" w:ascii="楷体" w:hAnsi="楷体" w:eastAsia="楷体"/>
                <w:szCs w:val="21"/>
                <w:highlight w:val="none"/>
                <w:lang w:eastAsia="zh-CN"/>
              </w:rPr>
              <w:t>；</w:t>
            </w:r>
            <w:r>
              <w:rPr>
                <w:rFonts w:hint="eastAsia" w:ascii="楷体" w:hAnsi="楷体" w:eastAsia="楷体"/>
                <w:szCs w:val="21"/>
                <w:highlight w:val="none"/>
              </w:rPr>
              <w:t>了解并认同中华优秀传统文化、革命文化、社会主义先进文化，引导学生传承民族气节。</w:t>
            </w:r>
          </w:p>
          <w:p>
            <w:pPr>
              <w:spacing w:line="240" w:lineRule="exact"/>
              <w:rPr>
                <w:rFonts w:ascii="楷体" w:hAnsi="楷体" w:eastAsia="楷体"/>
                <w:szCs w:val="21"/>
                <w:highlight w:val="none"/>
              </w:rPr>
            </w:pPr>
            <w:r>
              <w:rPr>
                <w:rFonts w:hint="eastAsia" w:ascii="楷体" w:hAnsi="楷体" w:eastAsia="楷体"/>
                <w:szCs w:val="21"/>
                <w:highlight w:val="none"/>
              </w:rPr>
              <w:t>总之，要求学生掌握历史思维，能够确立积极进取的人生态度，树立劳动光荣的观念，养成爱岗敬业、诚信公道、精益求精、协作创新等良好的职业精神，树立正确的世界观、人生观和价值观。</w:t>
            </w:r>
          </w:p>
        </w:tc>
        <w:tc>
          <w:tcPr>
            <w:tcW w:w="2535" w:type="dxa"/>
          </w:tcPr>
          <w:p>
            <w:pPr>
              <w:spacing w:line="240" w:lineRule="exact"/>
              <w:rPr>
                <w:rFonts w:ascii="楷体" w:hAnsi="楷体" w:eastAsia="楷体"/>
                <w:highlight w:val="none"/>
              </w:rPr>
            </w:pPr>
            <w:r>
              <w:rPr>
                <w:rFonts w:hint="eastAsia" w:ascii="楷体" w:hAnsi="楷体" w:eastAsia="楷体"/>
                <w:highlight w:val="none"/>
              </w:rPr>
              <w:t>本课程要在义务教育历史课程的基础上，以唯物史观为指导，促进学生进一步了解人类社会形态从低级到高级发展的基本脉络、基本规律和优秀文化成果。培养学生从历史的角度了解和思考人与人、人与社会、人与自然的关系，增强学生的历史使命感和社会责任感；进一步弘扬以爱国主义为核心的民族精神和以改革创新为核心的时代精神，培育和践行社会主义核心价值观；树立学生正确的历史观、民族观、国家观和文化观；塑造学生健全的人格，养成职业精神，培养德智体美劳全面发展的社会主义建设者和接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9</w:t>
            </w:r>
          </w:p>
        </w:tc>
        <w:tc>
          <w:tcPr>
            <w:tcW w:w="723"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信息技术</w:t>
            </w:r>
          </w:p>
        </w:tc>
        <w:tc>
          <w:tcPr>
            <w:tcW w:w="712" w:type="dxa"/>
            <w:vAlign w:val="center"/>
          </w:tcPr>
          <w:p>
            <w:pPr>
              <w:spacing w:line="240" w:lineRule="exact"/>
              <w:jc w:val="center"/>
              <w:rPr>
                <w:rFonts w:ascii="楷体" w:hAnsi="楷体" w:eastAsia="楷体" w:cs="Verdana"/>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4</w:t>
            </w:r>
          </w:p>
        </w:tc>
        <w:tc>
          <w:tcPr>
            <w:tcW w:w="701" w:type="dxa"/>
            <w:vAlign w:val="center"/>
          </w:tcPr>
          <w:p>
            <w:pPr>
              <w:spacing w:line="240" w:lineRule="exact"/>
              <w:jc w:val="center"/>
              <w:rPr>
                <w:rFonts w:hint="default" w:ascii="楷体" w:hAnsi="楷体" w:eastAsia="楷体"/>
                <w:szCs w:val="21"/>
                <w:highlight w:val="none"/>
                <w:lang w:val="en-US" w:eastAsia="zh-CN"/>
              </w:rPr>
            </w:pPr>
            <w:r>
              <w:rPr>
                <w:rFonts w:hint="eastAsia" w:ascii="楷体" w:hAnsi="楷体" w:eastAsia="楷体" w:cs="Verdana"/>
                <w:szCs w:val="21"/>
                <w:highlight w:val="none"/>
                <w:lang w:val="en-US" w:eastAsia="zh-CN"/>
              </w:rPr>
              <w:t>128</w:t>
            </w:r>
          </w:p>
        </w:tc>
        <w:tc>
          <w:tcPr>
            <w:tcW w:w="4700" w:type="dxa"/>
          </w:tcPr>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主要内容：主要由O</w:t>
            </w:r>
            <w:r>
              <w:rPr>
                <w:rFonts w:ascii="楷体" w:hAnsi="楷体" w:eastAsia="楷体"/>
                <w:szCs w:val="21"/>
                <w:highlight w:val="none"/>
              </w:rPr>
              <w:t>FFICE</w:t>
            </w:r>
            <w:r>
              <w:rPr>
                <w:rFonts w:hint="eastAsia" w:ascii="楷体" w:hAnsi="楷体" w:eastAsia="楷体"/>
                <w:szCs w:val="21"/>
                <w:highlight w:val="none"/>
              </w:rPr>
              <w:t>办公软件、计算机发展史和计算机网络方面的基础知识两部分组成。</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要求：</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w:t>
            </w:r>
            <w:r>
              <w:rPr>
                <w:rFonts w:hint="eastAsia" w:ascii="楷体" w:hAnsi="楷体" w:eastAsia="楷体"/>
                <w:szCs w:val="21"/>
                <w:highlight w:val="none"/>
              </w:rPr>
              <w:t>熟练使用O</w:t>
            </w:r>
            <w:r>
              <w:rPr>
                <w:rFonts w:ascii="楷体" w:hAnsi="楷体" w:eastAsia="楷体"/>
                <w:szCs w:val="21"/>
                <w:highlight w:val="none"/>
              </w:rPr>
              <w:t>FFICE</w:t>
            </w:r>
            <w:r>
              <w:rPr>
                <w:rFonts w:hint="eastAsia" w:ascii="楷体" w:hAnsi="楷体" w:eastAsia="楷体"/>
                <w:szCs w:val="21"/>
                <w:highlight w:val="none"/>
              </w:rPr>
              <w:t>办公软件。</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对于计算机的发展历史有一定的了解，掌握进制转换的方法。</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熟练使用W</w:t>
            </w:r>
            <w:r>
              <w:rPr>
                <w:rFonts w:ascii="楷体" w:hAnsi="楷体" w:eastAsia="楷体"/>
                <w:szCs w:val="21"/>
                <w:highlight w:val="none"/>
              </w:rPr>
              <w:t>ORD</w:t>
            </w:r>
            <w:r>
              <w:rPr>
                <w:rFonts w:hint="eastAsia" w:ascii="楷体" w:hAnsi="楷体" w:eastAsia="楷体"/>
                <w:szCs w:val="21"/>
                <w:highlight w:val="none"/>
              </w:rPr>
              <w:t>软件进行排版更改文本格式等操作。</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熟练使用E</w:t>
            </w:r>
            <w:r>
              <w:rPr>
                <w:rFonts w:ascii="楷体" w:hAnsi="楷体" w:eastAsia="楷体"/>
                <w:szCs w:val="21"/>
                <w:highlight w:val="none"/>
              </w:rPr>
              <w:t>XCEL</w:t>
            </w:r>
            <w:r>
              <w:rPr>
                <w:rFonts w:hint="eastAsia" w:ascii="楷体" w:hAnsi="楷体" w:eastAsia="楷体"/>
                <w:szCs w:val="21"/>
                <w:highlight w:val="none"/>
              </w:rPr>
              <w:t>软件进行数据表格的处理。</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5</w:t>
            </w:r>
            <w:r>
              <w:rPr>
                <w:rFonts w:ascii="楷体" w:hAnsi="楷体" w:eastAsia="楷体"/>
                <w:szCs w:val="21"/>
                <w:highlight w:val="none"/>
              </w:rPr>
              <w:t>.</w:t>
            </w:r>
            <w:r>
              <w:rPr>
                <w:rFonts w:hint="eastAsia" w:ascii="楷体" w:hAnsi="楷体" w:eastAsia="楷体"/>
                <w:szCs w:val="21"/>
                <w:highlight w:val="none"/>
              </w:rPr>
              <w:t>熟练使用P</w:t>
            </w:r>
            <w:r>
              <w:rPr>
                <w:rFonts w:ascii="楷体" w:hAnsi="楷体" w:eastAsia="楷体"/>
                <w:szCs w:val="21"/>
                <w:highlight w:val="none"/>
              </w:rPr>
              <w:t>OWERPOINT</w:t>
            </w:r>
            <w:r>
              <w:rPr>
                <w:rFonts w:hint="eastAsia" w:ascii="楷体" w:hAnsi="楷体" w:eastAsia="楷体"/>
                <w:szCs w:val="21"/>
                <w:highlight w:val="none"/>
              </w:rPr>
              <w:t>软件进行幻灯片的制作。</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6.</w:t>
            </w:r>
            <w:r>
              <w:rPr>
                <w:rFonts w:hint="eastAsia" w:ascii="楷体" w:hAnsi="楷体" w:eastAsia="楷体"/>
                <w:szCs w:val="21"/>
                <w:highlight w:val="none"/>
              </w:rPr>
              <w:t>对于网址、I</w:t>
            </w:r>
            <w:r>
              <w:rPr>
                <w:rFonts w:ascii="楷体" w:hAnsi="楷体" w:eastAsia="楷体"/>
                <w:szCs w:val="21"/>
                <w:highlight w:val="none"/>
              </w:rPr>
              <w:t>P</w:t>
            </w:r>
            <w:r>
              <w:rPr>
                <w:rFonts w:hint="eastAsia" w:ascii="楷体" w:hAnsi="楷体" w:eastAsia="楷体"/>
                <w:szCs w:val="21"/>
                <w:highlight w:val="none"/>
              </w:rPr>
              <w:t>地址、收发电子邮件等计算机网络的基本常识有一定的了解。</w:t>
            </w:r>
          </w:p>
        </w:tc>
        <w:tc>
          <w:tcPr>
            <w:tcW w:w="2535" w:type="dxa"/>
            <w:vAlign w:val="center"/>
          </w:tcPr>
          <w:p>
            <w:pPr>
              <w:spacing w:line="240" w:lineRule="exact"/>
              <w:rPr>
                <w:rFonts w:ascii="楷体" w:hAnsi="楷体" w:eastAsia="楷体"/>
                <w:highlight w:val="none"/>
              </w:rPr>
            </w:pPr>
            <w:r>
              <w:rPr>
                <w:rFonts w:hint="eastAsia" w:ascii="楷体" w:hAnsi="楷体" w:eastAsia="楷体"/>
                <w:highlight w:val="none"/>
              </w:rPr>
              <w:t>本课程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10</w:t>
            </w:r>
          </w:p>
        </w:tc>
        <w:tc>
          <w:tcPr>
            <w:tcW w:w="723" w:type="dxa"/>
            <w:vAlign w:val="center"/>
          </w:tcPr>
          <w:p>
            <w:pPr>
              <w:spacing w:line="240" w:lineRule="exact"/>
              <w:rPr>
                <w:rFonts w:ascii="楷体" w:hAnsi="楷体" w:eastAsia="楷体" w:cs="Verdana"/>
                <w:szCs w:val="21"/>
                <w:highlight w:val="none"/>
              </w:rPr>
            </w:pPr>
            <w:r>
              <w:rPr>
                <w:rFonts w:hint="eastAsia" w:ascii="楷体" w:hAnsi="楷体" w:eastAsia="楷体" w:cs="Verdana"/>
                <w:szCs w:val="21"/>
                <w:highlight w:val="none"/>
              </w:rPr>
              <w:t>体育与健康</w:t>
            </w:r>
          </w:p>
        </w:tc>
        <w:tc>
          <w:tcPr>
            <w:tcW w:w="712"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必修</w:t>
            </w:r>
          </w:p>
        </w:tc>
        <w:tc>
          <w:tcPr>
            <w:tcW w:w="594" w:type="dxa"/>
            <w:vAlign w:val="center"/>
          </w:tcPr>
          <w:p>
            <w:pPr>
              <w:spacing w:line="240" w:lineRule="exact"/>
              <w:jc w:val="center"/>
              <w:rPr>
                <w:rFonts w:ascii="楷体" w:hAnsi="楷体" w:eastAsia="楷体" w:cs="Verdana"/>
                <w:szCs w:val="21"/>
                <w:highlight w:val="none"/>
              </w:rPr>
            </w:pPr>
            <w:r>
              <w:rPr>
                <w:rFonts w:hint="eastAsia" w:ascii="楷体" w:hAnsi="楷体" w:eastAsia="楷体" w:cs="Verdana"/>
                <w:szCs w:val="21"/>
                <w:highlight w:val="none"/>
              </w:rPr>
              <w:t>9</w:t>
            </w:r>
          </w:p>
        </w:tc>
        <w:tc>
          <w:tcPr>
            <w:tcW w:w="701" w:type="dxa"/>
            <w:vAlign w:val="center"/>
          </w:tcPr>
          <w:p>
            <w:pPr>
              <w:spacing w:line="240" w:lineRule="exact"/>
              <w:rPr>
                <w:rFonts w:hint="default" w:ascii="楷体" w:hAnsi="楷体" w:eastAsia="楷体" w:cs="Verdana"/>
                <w:szCs w:val="21"/>
                <w:highlight w:val="none"/>
                <w:lang w:val="en-US" w:eastAsia="zh-CN"/>
              </w:rPr>
            </w:pPr>
            <w:r>
              <w:rPr>
                <w:rFonts w:hint="eastAsia" w:ascii="楷体" w:hAnsi="楷体" w:eastAsia="楷体" w:cs="Verdana"/>
                <w:szCs w:val="21"/>
                <w:highlight w:val="none"/>
              </w:rPr>
              <w:t>1</w:t>
            </w:r>
            <w:r>
              <w:rPr>
                <w:rFonts w:hint="eastAsia" w:ascii="楷体" w:hAnsi="楷体" w:eastAsia="楷体" w:cs="Verdana"/>
                <w:szCs w:val="21"/>
                <w:highlight w:val="none"/>
                <w:lang w:val="en-US" w:eastAsia="zh-CN"/>
              </w:rPr>
              <w:t>92</w:t>
            </w:r>
          </w:p>
        </w:tc>
        <w:tc>
          <w:tcPr>
            <w:tcW w:w="4700" w:type="dxa"/>
            <w:vAlign w:val="center"/>
          </w:tcPr>
          <w:p>
            <w:pPr>
              <w:adjustRightInd w:val="0"/>
              <w:snapToGrid w:val="0"/>
              <w:spacing w:line="240" w:lineRule="exact"/>
              <w:rPr>
                <w:rFonts w:ascii="楷体" w:hAnsi="楷体" w:eastAsia="楷体"/>
                <w:szCs w:val="21"/>
                <w:highlight w:val="none"/>
              </w:rPr>
            </w:pPr>
            <w:r>
              <w:rPr>
                <w:rFonts w:ascii="楷体" w:hAnsi="楷体" w:eastAsia="楷体"/>
                <w:szCs w:val="21"/>
                <w:highlight w:val="none"/>
              </w:rPr>
              <w:t>1.</w:t>
            </w:r>
            <w:r>
              <w:rPr>
                <w:rFonts w:hint="eastAsia" w:ascii="楷体" w:hAnsi="楷体" w:eastAsia="楷体"/>
                <w:szCs w:val="21"/>
                <w:highlight w:val="none"/>
              </w:rPr>
              <w:t>健康教育：包括健康的基本知识与技能，食品安全和合理营养，常见传染性和慢性非传染性疾病的预防，安全运动和应急避险，常见运动损伤的预防与处理， 常见职业性疾病的预防与康复，环境、健康与体育锻炼的关系。</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体能训练：主要内容是充分发展与专项运动能力密切相关的力量、速度、耐力、柔韧、灵敏等运动素质。主要包括体能发展的基本原理与方法、测量与评价体能水平的方法、体能锻炼计划制订的步骤与方法、有效控制体重与改善体形的方法等内容。</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田径类运动：包括短跑、中长跑、接力跑、跳高、跳远、三级跳远、铅球等运动项目，包括基本知识与技能、一般体能与专项体能、展示与比赛、规则与裁判方法。</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球类运动：包括足球、篮球、排球等运动项目。包括球类的基本知识与技能、技战术 运用、一般体能与专项体能、展示与比赛、规则与裁判方法等。</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体操类运动：包括基本体操、体操（单杠、双杠、支撑跳跃等）、 韵律操（健身健美操、啦啦操等）等运动项目。</w:t>
            </w:r>
          </w:p>
        </w:tc>
        <w:tc>
          <w:tcPr>
            <w:tcW w:w="2535" w:type="dxa"/>
            <w:vAlign w:val="center"/>
          </w:tcPr>
          <w:p>
            <w:pPr>
              <w:spacing w:line="240" w:lineRule="exact"/>
              <w:rPr>
                <w:rFonts w:ascii="楷体" w:hAnsi="楷体" w:eastAsia="楷体"/>
                <w:highlight w:val="none"/>
              </w:rPr>
            </w:pPr>
            <w:r>
              <w:rPr>
                <w:rFonts w:hint="eastAsia" w:ascii="楷体" w:hAnsi="楷体" w:eastAsia="楷体" w:cs="楷体"/>
                <w:color w:val="000000"/>
                <w:szCs w:val="21"/>
                <w:highlight w:val="none"/>
                <w:shd w:val="clear" w:color="auto" w:fill="FEFEFE"/>
              </w:rPr>
              <w:t>本课程坚持健康第一的指导思想，以学习体育与健康的基本知识、运动技术战术、科学身体锻炼的方法为主要内容。提高学生的体能和体育实践能力，促进学生体育志向和运动习惯的养成，为学生身心健康发展和职业生涯发展奠定坚实的基础。在九年制义务教育基础上，激发学生运动兴趣，培养体育意识和锻炼身体的能力，增强与健康和职业相关的体能，帮助学生树立健康意识，养成良好的生活方式，使学生在运动能力、健康行为和体育品德等核心素养方面获得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11</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艺术</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2</w:t>
            </w:r>
          </w:p>
        </w:tc>
        <w:tc>
          <w:tcPr>
            <w:tcW w:w="701" w:type="dxa"/>
            <w:vAlign w:val="center"/>
          </w:tcPr>
          <w:p>
            <w:pPr>
              <w:spacing w:line="240" w:lineRule="exact"/>
              <w:jc w:val="center"/>
              <w:rPr>
                <w:rFonts w:ascii="楷体" w:hAnsi="楷体" w:eastAsia="楷体" w:cs="Verdana"/>
                <w:szCs w:val="21"/>
                <w:highlight w:val="none"/>
              </w:rPr>
            </w:pPr>
            <w:r>
              <w:rPr>
                <w:rFonts w:ascii="楷体" w:hAnsi="楷体" w:eastAsia="楷体"/>
                <w:szCs w:val="21"/>
                <w:highlight w:val="none"/>
              </w:rPr>
              <w:t>40</w:t>
            </w:r>
          </w:p>
        </w:tc>
        <w:tc>
          <w:tcPr>
            <w:tcW w:w="4700" w:type="dxa"/>
            <w:vAlign w:val="center"/>
          </w:tcPr>
          <w:p>
            <w:pPr>
              <w:adjustRightInd w:val="0"/>
              <w:snapToGrid w:val="0"/>
              <w:spacing w:line="240" w:lineRule="exact"/>
              <w:rPr>
                <w:rFonts w:ascii="楷体" w:hAnsi="楷体" w:eastAsia="楷体"/>
                <w:szCs w:val="21"/>
                <w:highlight w:val="none"/>
              </w:rPr>
            </w:pPr>
            <w:r>
              <w:rPr>
                <w:rFonts w:ascii="楷体" w:hAnsi="楷体" w:eastAsia="楷体"/>
                <w:szCs w:val="21"/>
                <w:highlight w:val="none"/>
              </w:rPr>
              <w:t>1.</w:t>
            </w:r>
            <w:r>
              <w:rPr>
                <w:rFonts w:hint="eastAsia" w:ascii="楷体" w:hAnsi="楷体" w:eastAsia="楷体"/>
                <w:szCs w:val="21"/>
                <w:highlight w:val="none"/>
              </w:rPr>
              <w:t>了解音乐的表现形式：声乐、器乐；</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2.</w:t>
            </w:r>
            <w:r>
              <w:rPr>
                <w:rFonts w:hint="eastAsia" w:ascii="楷体" w:hAnsi="楷体" w:eastAsia="楷体"/>
                <w:szCs w:val="21"/>
                <w:highlight w:val="none"/>
              </w:rPr>
              <w:t>了解部分中国民歌：号子、山歌、小调；</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了解部分外国民歌：日本民歌、俄罗斯民歌、苏格兰民歌、意大利民歌；</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4.</w:t>
            </w:r>
            <w:r>
              <w:rPr>
                <w:rFonts w:hint="eastAsia" w:ascii="楷体" w:hAnsi="楷体" w:eastAsia="楷体"/>
                <w:szCs w:val="21"/>
                <w:highlight w:val="none"/>
              </w:rPr>
              <w:t>学会部分艺术歌曲：中国作品、外国作品；</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学会通俗歌曲：中国作品、外国作品；</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6.</w:t>
            </w:r>
            <w:r>
              <w:rPr>
                <w:rFonts w:hint="eastAsia" w:ascii="楷体" w:hAnsi="楷体" w:eastAsia="楷体"/>
                <w:szCs w:val="21"/>
                <w:highlight w:val="none"/>
              </w:rPr>
              <w:t>了解部分中国民族乐器：琵琶《十面埋伏》、二胡《二泉音乐》、洞箫《凤凰台上忆吹箫》；</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7.</w:t>
            </w:r>
            <w:r>
              <w:rPr>
                <w:rFonts w:hint="eastAsia" w:ascii="楷体" w:hAnsi="楷体" w:eastAsia="楷体"/>
                <w:szCs w:val="21"/>
                <w:highlight w:val="none"/>
              </w:rPr>
              <w:t>了解部分西洋乐器：小提琴维瓦尔第《四季：冬》、小号《卡萨布兰卡》、钢琴肖邦《降B大调夜曲》；</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8.</w:t>
            </w:r>
            <w:r>
              <w:rPr>
                <w:rFonts w:hint="eastAsia" w:ascii="楷体" w:hAnsi="楷体" w:eastAsia="楷体"/>
                <w:szCs w:val="21"/>
                <w:highlight w:val="none"/>
              </w:rPr>
              <w:t>学会鉴赏室内乐德沃夏克《弦乐六重奏》；</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9.</w:t>
            </w:r>
            <w:r>
              <w:rPr>
                <w:rFonts w:hint="eastAsia" w:ascii="楷体" w:hAnsi="楷体" w:eastAsia="楷体"/>
                <w:szCs w:val="21"/>
                <w:highlight w:val="none"/>
              </w:rPr>
              <w:t>学会鉴赏交响乐贝多芬《第五命运交响曲》、《第九交响曲》柴可夫斯基《悲怆交响曲》；</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10.</w:t>
            </w:r>
            <w:r>
              <w:rPr>
                <w:rFonts w:hint="eastAsia" w:ascii="楷体" w:hAnsi="楷体" w:eastAsia="楷体"/>
                <w:szCs w:val="21"/>
                <w:highlight w:val="none"/>
              </w:rPr>
              <w:t>学会鉴赏舞剧 中国作品《红色娘子军》、外国作品 柴可夫斯基《天鹅湖》；</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11.</w:t>
            </w:r>
            <w:r>
              <w:rPr>
                <w:rFonts w:hint="eastAsia" w:ascii="楷体" w:hAnsi="楷体" w:eastAsia="楷体"/>
                <w:szCs w:val="21"/>
                <w:highlight w:val="none"/>
              </w:rPr>
              <w:t>了解话剧 中国作品《雷雨》外国作品《哈姆雷特》；</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12.</w:t>
            </w:r>
            <w:r>
              <w:rPr>
                <w:rFonts w:hint="eastAsia" w:ascii="楷体" w:hAnsi="楷体" w:eastAsia="楷体"/>
                <w:szCs w:val="21"/>
                <w:highlight w:val="none"/>
              </w:rPr>
              <w:t>了解戏剧《天仙配》；</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13.</w:t>
            </w:r>
            <w:r>
              <w:rPr>
                <w:rFonts w:hint="eastAsia" w:ascii="楷体" w:hAnsi="楷体" w:eastAsia="楷体"/>
                <w:szCs w:val="21"/>
                <w:highlight w:val="none"/>
              </w:rPr>
              <w:t>了解歌剧《达芙妮》、《图兰朵》、《白毛女》。</w:t>
            </w:r>
          </w:p>
        </w:tc>
        <w:tc>
          <w:tcPr>
            <w:tcW w:w="2535" w:type="dxa"/>
          </w:tcPr>
          <w:p>
            <w:pPr>
              <w:spacing w:line="240" w:lineRule="exact"/>
              <w:rPr>
                <w:rFonts w:ascii="楷体" w:hAnsi="楷体" w:eastAsia="楷体"/>
                <w:bCs/>
                <w:szCs w:val="21"/>
                <w:highlight w:val="none"/>
              </w:rPr>
            </w:pPr>
            <w:r>
              <w:rPr>
                <w:rFonts w:hint="eastAsia" w:ascii="楷体" w:hAnsi="楷体" w:eastAsia="楷体"/>
                <w:bCs/>
                <w:szCs w:val="21"/>
                <w:highlight w:val="none"/>
              </w:rPr>
              <w:t>本课程要使学生了解不同艺术类型的表现形式、审美特征和相互之间的联系与区别，培养学生艺术鉴赏兴趣。</w:t>
            </w:r>
          </w:p>
          <w:p>
            <w:pPr>
              <w:spacing w:line="240" w:lineRule="exact"/>
              <w:rPr>
                <w:rFonts w:ascii="楷体" w:hAnsi="楷体" w:eastAsia="楷体"/>
                <w:highlight w:val="none"/>
              </w:rPr>
            </w:pPr>
            <w:r>
              <w:rPr>
                <w:rFonts w:hint="eastAsia" w:ascii="楷体" w:hAnsi="楷体" w:eastAsia="楷体"/>
                <w:bCs/>
                <w:szCs w:val="21"/>
                <w:highlight w:val="none"/>
              </w:rPr>
              <w:t>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2</w:t>
            </w:r>
          </w:p>
        </w:tc>
        <w:tc>
          <w:tcPr>
            <w:tcW w:w="723" w:type="dxa"/>
            <w:vAlign w:val="center"/>
          </w:tcPr>
          <w:p>
            <w:pPr>
              <w:spacing w:line="240" w:lineRule="exact"/>
              <w:rPr>
                <w:rFonts w:ascii="楷体" w:hAnsi="楷体" w:eastAsia="楷体"/>
                <w:szCs w:val="21"/>
                <w:highlight w:val="none"/>
              </w:rPr>
            </w:pPr>
            <w:r>
              <w:rPr>
                <w:rFonts w:hint="eastAsia" w:ascii="楷体" w:hAnsi="楷体" w:eastAsia="楷体"/>
                <w:szCs w:val="21"/>
                <w:highlight w:val="none"/>
              </w:rPr>
              <w:t>劳动教育</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必修</w:t>
            </w:r>
          </w:p>
        </w:tc>
        <w:tc>
          <w:tcPr>
            <w:tcW w:w="594" w:type="dxa"/>
            <w:vAlign w:val="center"/>
          </w:tcPr>
          <w:p>
            <w:pPr>
              <w:spacing w:line="240" w:lineRule="exact"/>
              <w:jc w:val="center"/>
              <w:rPr>
                <w:rFonts w:hint="eastAsia" w:ascii="楷体" w:hAnsi="楷体" w:eastAsia="楷体"/>
                <w:szCs w:val="21"/>
                <w:highlight w:val="none"/>
                <w:lang w:eastAsia="zh-CN"/>
              </w:rPr>
            </w:pPr>
            <w:r>
              <w:rPr>
                <w:rFonts w:hint="eastAsia" w:ascii="楷体" w:hAnsi="楷体" w:eastAsia="楷体"/>
                <w:szCs w:val="21"/>
                <w:highlight w:val="none"/>
                <w:lang w:val="en-US" w:eastAsia="zh-CN"/>
              </w:rPr>
              <w:t>2</w:t>
            </w:r>
          </w:p>
        </w:tc>
        <w:tc>
          <w:tcPr>
            <w:tcW w:w="701" w:type="dxa"/>
            <w:vAlign w:val="center"/>
          </w:tcPr>
          <w:p>
            <w:pPr>
              <w:spacing w:line="240" w:lineRule="exact"/>
              <w:jc w:val="center"/>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40</w:t>
            </w:r>
          </w:p>
        </w:tc>
        <w:tc>
          <w:tcPr>
            <w:tcW w:w="4700" w:type="dxa"/>
            <w:vAlign w:val="center"/>
          </w:tcPr>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w:t>
            </w:r>
            <w:r>
              <w:rPr>
                <w:rFonts w:hint="eastAsia" w:ascii="楷体" w:hAnsi="楷体" w:eastAsia="楷体"/>
                <w:szCs w:val="21"/>
                <w:highlight w:val="none"/>
              </w:rPr>
              <w:t>持续开展日常生活劳动，自我管理生活，提高劳动自立自强的意识和能力；</w:t>
            </w:r>
            <w:r>
              <w:rPr>
                <w:rFonts w:ascii="楷体" w:hAnsi="楷体" w:eastAsia="楷体"/>
                <w:szCs w:val="21"/>
                <w:highlight w:val="none"/>
              </w:rPr>
              <w:t> </w:t>
            </w:r>
          </w:p>
          <w:p>
            <w:pPr>
              <w:adjustRightInd w:val="0"/>
              <w:snapToGrid w:val="0"/>
              <w:spacing w:line="240" w:lineRule="exact"/>
              <w:rPr>
                <w:rFonts w:ascii="楷体" w:hAnsi="楷体" w:eastAsia="楷体"/>
                <w:szCs w:val="21"/>
                <w:highlight w:val="none"/>
              </w:rPr>
            </w:pPr>
            <w:r>
              <w:rPr>
                <w:rFonts w:hint="eastAsia" w:ascii="楷体" w:hAnsi="楷体" w:eastAsia="楷体"/>
                <w:szCs w:val="21"/>
                <w:highlight w:val="none"/>
              </w:rPr>
              <w:t>2</w:t>
            </w:r>
            <w:r>
              <w:rPr>
                <w:rFonts w:ascii="楷体" w:hAnsi="楷体" w:eastAsia="楷体"/>
                <w:szCs w:val="21"/>
                <w:highlight w:val="none"/>
              </w:rPr>
              <w:t>.</w:t>
            </w:r>
            <w:r>
              <w:rPr>
                <w:rFonts w:hint="eastAsia" w:ascii="楷体" w:hAnsi="楷体" w:eastAsia="楷体"/>
                <w:szCs w:val="21"/>
                <w:highlight w:val="none"/>
              </w:rPr>
              <w:t>定期开展校内外公益服务性劳动，做好校园环境秩序维护，运用专业技能为社会、为他人提供相关公益服务，培育社会公德，厚植爱国爱民的情怀；</w:t>
            </w:r>
            <w:r>
              <w:rPr>
                <w:rFonts w:ascii="楷体" w:hAnsi="楷体" w:eastAsia="楷体"/>
                <w:szCs w:val="21"/>
                <w:highlight w:val="none"/>
              </w:rPr>
              <w:t> </w:t>
            </w:r>
          </w:p>
          <w:p>
            <w:pPr>
              <w:adjustRightInd w:val="0"/>
              <w:snapToGrid w:val="0"/>
              <w:spacing w:line="240" w:lineRule="exact"/>
              <w:rPr>
                <w:rFonts w:ascii="楷体" w:hAnsi="楷体" w:eastAsia="楷体"/>
                <w:szCs w:val="21"/>
                <w:highlight w:val="none"/>
              </w:rPr>
            </w:pPr>
            <w:r>
              <w:rPr>
                <w:rFonts w:ascii="楷体" w:hAnsi="楷体" w:eastAsia="楷体"/>
                <w:szCs w:val="21"/>
                <w:highlight w:val="none"/>
              </w:rPr>
              <w:t>3.</w:t>
            </w:r>
            <w:r>
              <w:rPr>
                <w:rFonts w:hint="eastAsia" w:ascii="楷体" w:hAnsi="楷体" w:eastAsia="楷体"/>
                <w:szCs w:val="21"/>
                <w:highlight w:val="none"/>
              </w:rPr>
              <w:t>依托实习实训，参与真实的生产劳动和服务性劳动，增强职业认同感和劳动自豪感，提升创意物化能力，培育不断探索、精益求精、追求卓越的工匠精神和爱岗敬业的劳动态度，坚信“三百六十行，行行出状元”，体会劳动不分贵贱，任何职业都很光荣，都能出彩。</w:t>
            </w:r>
          </w:p>
        </w:tc>
        <w:tc>
          <w:tcPr>
            <w:tcW w:w="2535" w:type="dxa"/>
          </w:tcPr>
          <w:p>
            <w:pPr>
              <w:adjustRightInd w:val="0"/>
              <w:snapToGrid w:val="0"/>
              <w:spacing w:line="240" w:lineRule="exact"/>
              <w:rPr>
                <w:rFonts w:ascii="楷体" w:hAnsi="楷体" w:eastAsia="楷体"/>
                <w:bCs/>
                <w:szCs w:val="21"/>
                <w:highlight w:val="none"/>
              </w:rPr>
            </w:pPr>
            <w:r>
              <w:rPr>
                <w:rFonts w:hint="eastAsia" w:ascii="楷体" w:hAnsi="楷体" w:eastAsia="楷体"/>
                <w:szCs w:val="21"/>
                <w:highlight w:val="none"/>
              </w:rPr>
              <w:t>本课程重点结合专业特点，增强学生职业荣誉感和责任感，提高职业劳动技能水平，培育积极向上的劳动精神和认真负责的劳动态度。培养学生热爱劳动、热爱劳动人民的思想感情，初步树立正确的劳动价值观。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3</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国防教育（军训）</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限定选修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2</w:t>
            </w:r>
          </w:p>
        </w:tc>
        <w:tc>
          <w:tcPr>
            <w:tcW w:w="701"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lang w:val="en-US" w:eastAsia="zh-CN"/>
              </w:rPr>
              <w:t>3</w:t>
            </w:r>
            <w:r>
              <w:rPr>
                <w:rFonts w:ascii="楷体" w:hAnsi="楷体" w:eastAsia="楷体"/>
                <w:szCs w:val="21"/>
                <w:highlight w:val="none"/>
              </w:rPr>
              <w:t>0</w:t>
            </w:r>
          </w:p>
        </w:tc>
        <w:tc>
          <w:tcPr>
            <w:tcW w:w="4700" w:type="dxa"/>
            <w:vAlign w:val="center"/>
          </w:tcPr>
          <w:p>
            <w:pPr>
              <w:adjustRightInd w:val="0"/>
              <w:snapToGrid w:val="0"/>
              <w:spacing w:line="240" w:lineRule="exact"/>
              <w:rPr>
                <w:rFonts w:ascii="楷体" w:hAnsi="楷体" w:eastAsia="楷体"/>
                <w:bCs/>
                <w:szCs w:val="21"/>
                <w:highlight w:val="none"/>
              </w:rPr>
            </w:pPr>
            <w:r>
              <w:rPr>
                <w:rFonts w:ascii="楷体" w:hAnsi="楷体" w:eastAsia="楷体"/>
                <w:bCs/>
                <w:szCs w:val="21"/>
                <w:highlight w:val="none"/>
              </w:rPr>
              <w:t>1.</w:t>
            </w:r>
            <w:r>
              <w:rPr>
                <w:rFonts w:hint="eastAsia" w:ascii="楷体" w:hAnsi="楷体" w:eastAsia="楷体"/>
                <w:bCs/>
                <w:szCs w:val="21"/>
                <w:highlight w:val="none"/>
              </w:rPr>
              <w:t>了解我国国防的历史和现代化国防建设的现状，熟悉国防法规的基本内容，明确国防动员和武装力量建设的内容和要求，增强依法建设国防的观念。</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2</w:t>
            </w:r>
            <w:r>
              <w:rPr>
                <w:rFonts w:ascii="楷体" w:hAnsi="楷体" w:eastAsia="楷体"/>
                <w:bCs/>
                <w:szCs w:val="21"/>
                <w:highlight w:val="none"/>
              </w:rPr>
              <w:t>.</w:t>
            </w:r>
            <w:r>
              <w:rPr>
                <w:rFonts w:hint="eastAsia" w:ascii="楷体" w:hAnsi="楷体" w:eastAsia="楷体"/>
                <w:bCs/>
                <w:szCs w:val="21"/>
                <w:highlight w:val="none"/>
              </w:rPr>
              <w:t>了解军事思想的形成与发展过程，初步掌握我军军事理论的主要内容，了解国防和军队建设思想的最新发展。</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3</w:t>
            </w:r>
            <w:r>
              <w:rPr>
                <w:rFonts w:ascii="楷体" w:hAnsi="楷体" w:eastAsia="楷体"/>
                <w:bCs/>
                <w:szCs w:val="21"/>
                <w:highlight w:val="none"/>
              </w:rPr>
              <w:t>.</w:t>
            </w:r>
            <w:r>
              <w:rPr>
                <w:rFonts w:hint="eastAsia" w:ascii="楷体" w:hAnsi="楷体" w:eastAsia="楷体"/>
                <w:bCs/>
                <w:szCs w:val="21"/>
                <w:highlight w:val="none"/>
              </w:rPr>
              <w:t>掌握战略基本理论，了解世界战略格局的概况，正确分析我国的周边环境，增强国家安全意识。</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4</w:t>
            </w:r>
            <w:r>
              <w:rPr>
                <w:rFonts w:ascii="楷体" w:hAnsi="楷体" w:eastAsia="楷体"/>
                <w:bCs/>
                <w:szCs w:val="21"/>
                <w:highlight w:val="none"/>
              </w:rPr>
              <w:t>.</w:t>
            </w:r>
            <w:r>
              <w:rPr>
                <w:rFonts w:hint="eastAsia" w:ascii="楷体" w:hAnsi="楷体" w:eastAsia="楷体"/>
                <w:bCs/>
                <w:szCs w:val="21"/>
                <w:highlight w:val="none"/>
              </w:rPr>
              <w:t>了解信息化战争的形成、发展趋势和与国防建设的关系，熟悉信息化战争的特征，树立打赢信息化战争的信心。</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5</w:t>
            </w:r>
            <w:r>
              <w:rPr>
                <w:rFonts w:ascii="楷体" w:hAnsi="楷体" w:eastAsia="楷体"/>
                <w:bCs/>
                <w:szCs w:val="21"/>
                <w:highlight w:val="none"/>
              </w:rPr>
              <w:t>.</w:t>
            </w:r>
            <w:r>
              <w:rPr>
                <w:rFonts w:hint="eastAsia" w:ascii="楷体" w:hAnsi="楷体" w:eastAsia="楷体"/>
                <w:bCs/>
                <w:szCs w:val="21"/>
                <w:highlight w:val="none"/>
              </w:rPr>
              <w:t>了解中国人民解放军三大条令的主要内容，掌握队列动作的基本要领，养成良好的军人作风，增强组织纪律观念、培养集体主义的精神。</w:t>
            </w:r>
          </w:p>
        </w:tc>
        <w:tc>
          <w:tcPr>
            <w:tcW w:w="2535" w:type="dxa"/>
            <w:vAlign w:val="center"/>
          </w:tcPr>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本课程以军事理论与军事技能教程为主线，通过军事课教学和军事技能训练，使大学生掌握基本军事理论和军事技能，达到增强国防观念和国家安全意识，强化爱国主义、集体主义观念，加强组织纪律性，促进大学生综合素质的提高，为中国人民解放军训练后备兵员和培养预备役军官打下坚实基础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4</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普通话</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限定选修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2</w:t>
            </w:r>
          </w:p>
        </w:tc>
        <w:tc>
          <w:tcPr>
            <w:tcW w:w="701"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lang w:val="en-US" w:eastAsia="zh-CN"/>
              </w:rPr>
              <w:t>2</w:t>
            </w:r>
            <w:r>
              <w:rPr>
                <w:rFonts w:ascii="楷体" w:hAnsi="楷体" w:eastAsia="楷体"/>
                <w:szCs w:val="21"/>
                <w:highlight w:val="none"/>
              </w:rPr>
              <w:t>0</w:t>
            </w:r>
          </w:p>
        </w:tc>
        <w:tc>
          <w:tcPr>
            <w:tcW w:w="4700" w:type="dxa"/>
            <w:vAlign w:val="center"/>
          </w:tcPr>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本课程的教学内容主要分为两个部分，即汉语普通话语音系统和普通话语音训练两部分。</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第一部分汉语普通话语音系统：通过教学使学生对汉语普通话语音系统有一个系统而完整的认识，掌握汉语拼音，能给汉字注音，能识读音节，会说普通话。</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第二部分普通话语音训练</w:t>
            </w:r>
            <w:r>
              <w:rPr>
                <w:rFonts w:hint="eastAsia" w:ascii="楷体" w:hAnsi="楷体" w:eastAsia="楷体"/>
                <w:bCs/>
                <w:szCs w:val="21"/>
                <w:highlight w:val="none"/>
                <w:lang w:eastAsia="zh-CN"/>
              </w:rPr>
              <w:t>：</w:t>
            </w:r>
            <w:r>
              <w:rPr>
                <w:rFonts w:hint="eastAsia" w:ascii="楷体" w:hAnsi="楷体" w:eastAsia="楷体"/>
                <w:bCs/>
                <w:szCs w:val="21"/>
                <w:highlight w:val="none"/>
              </w:rPr>
              <w:t>把普通话的声、韵、调贯穿始终，把湖南方音的辨正贯穿始终，并且突出湖南方音的辨正。</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教学中坚持理论和实践相结合、课堂示范和自我训练相结合、课内学习和课外活动相结合的基本原则，以理论为指导，以训练为主导。</w:t>
            </w:r>
          </w:p>
        </w:tc>
        <w:tc>
          <w:tcPr>
            <w:tcW w:w="2535" w:type="dxa"/>
            <w:vAlign w:val="center"/>
          </w:tcPr>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本课程是一门在理论的指导下，实践性很强的课程，应着重训练和提高学生的普通话口语表达能力。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96"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1</w:t>
            </w:r>
            <w:r>
              <w:rPr>
                <w:rFonts w:ascii="楷体" w:hAnsi="楷体" w:eastAsia="楷体"/>
                <w:szCs w:val="21"/>
                <w:highlight w:val="none"/>
              </w:rPr>
              <w:t>5</w:t>
            </w:r>
          </w:p>
        </w:tc>
        <w:tc>
          <w:tcPr>
            <w:tcW w:w="723"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书法</w:t>
            </w:r>
          </w:p>
        </w:tc>
        <w:tc>
          <w:tcPr>
            <w:tcW w:w="712"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限定选修</w:t>
            </w:r>
          </w:p>
        </w:tc>
        <w:tc>
          <w:tcPr>
            <w:tcW w:w="594"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rPr>
              <w:t>2</w:t>
            </w:r>
          </w:p>
        </w:tc>
        <w:tc>
          <w:tcPr>
            <w:tcW w:w="701" w:type="dxa"/>
            <w:vAlign w:val="center"/>
          </w:tcPr>
          <w:p>
            <w:pPr>
              <w:spacing w:line="240" w:lineRule="exact"/>
              <w:jc w:val="center"/>
              <w:rPr>
                <w:rFonts w:ascii="楷体" w:hAnsi="楷体" w:eastAsia="楷体"/>
                <w:szCs w:val="21"/>
                <w:highlight w:val="none"/>
              </w:rPr>
            </w:pPr>
            <w:r>
              <w:rPr>
                <w:rFonts w:hint="eastAsia" w:ascii="楷体" w:hAnsi="楷体" w:eastAsia="楷体"/>
                <w:szCs w:val="21"/>
                <w:highlight w:val="none"/>
                <w:lang w:val="en-US" w:eastAsia="zh-CN"/>
              </w:rPr>
              <w:t>2</w:t>
            </w:r>
            <w:r>
              <w:rPr>
                <w:rFonts w:ascii="楷体" w:hAnsi="楷体" w:eastAsia="楷体"/>
                <w:szCs w:val="21"/>
                <w:highlight w:val="none"/>
              </w:rPr>
              <w:t>0</w:t>
            </w:r>
          </w:p>
        </w:tc>
        <w:tc>
          <w:tcPr>
            <w:tcW w:w="4700" w:type="dxa"/>
            <w:vAlign w:val="center"/>
          </w:tcPr>
          <w:p>
            <w:pPr>
              <w:adjustRightInd w:val="0"/>
              <w:snapToGrid w:val="0"/>
              <w:spacing w:line="240" w:lineRule="exact"/>
              <w:rPr>
                <w:rFonts w:ascii="楷体" w:hAnsi="楷体" w:eastAsia="楷体"/>
                <w:bCs/>
                <w:szCs w:val="21"/>
                <w:highlight w:val="none"/>
              </w:rPr>
            </w:pPr>
            <w:r>
              <w:rPr>
                <w:rFonts w:ascii="楷体" w:hAnsi="楷体" w:eastAsia="楷体"/>
                <w:bCs/>
                <w:szCs w:val="21"/>
                <w:highlight w:val="none"/>
              </w:rPr>
              <w:t>1.</w:t>
            </w:r>
            <w:r>
              <w:rPr>
                <w:rFonts w:hint="eastAsia" w:ascii="楷体" w:hAnsi="楷体" w:eastAsia="楷体"/>
                <w:bCs/>
                <w:szCs w:val="21"/>
                <w:highlight w:val="none"/>
              </w:rPr>
              <w:t>了解硬笔书法的重要性、发展状况、书写工具、选贴、临摹；</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2</w:t>
            </w:r>
            <w:r>
              <w:rPr>
                <w:rFonts w:ascii="楷体" w:hAnsi="楷体" w:eastAsia="楷体"/>
                <w:bCs/>
                <w:szCs w:val="21"/>
                <w:highlight w:val="none"/>
              </w:rPr>
              <w:t>.</w:t>
            </w:r>
            <w:r>
              <w:rPr>
                <w:rFonts w:hint="eastAsia" w:ascii="楷体" w:hAnsi="楷体" w:eastAsia="楷体"/>
                <w:bCs/>
                <w:szCs w:val="21"/>
                <w:highlight w:val="none"/>
              </w:rPr>
              <w:t>了解硬笔书法与毛笔书法的区别；</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3</w:t>
            </w:r>
            <w:r>
              <w:rPr>
                <w:rFonts w:ascii="楷体" w:hAnsi="楷体" w:eastAsia="楷体"/>
                <w:bCs/>
                <w:szCs w:val="21"/>
                <w:highlight w:val="none"/>
              </w:rPr>
              <w:t>.</w:t>
            </w:r>
            <w:r>
              <w:rPr>
                <w:rFonts w:hint="eastAsia" w:ascii="楷体" w:hAnsi="楷体" w:eastAsia="楷体"/>
                <w:bCs/>
                <w:szCs w:val="21"/>
                <w:highlight w:val="none"/>
              </w:rPr>
              <w:t>掌握书写姿态和执笔方法；</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4</w:t>
            </w:r>
            <w:r>
              <w:rPr>
                <w:rFonts w:ascii="楷体" w:hAnsi="楷体" w:eastAsia="楷体"/>
                <w:bCs/>
                <w:szCs w:val="21"/>
                <w:highlight w:val="none"/>
              </w:rPr>
              <w:t>.</w:t>
            </w:r>
            <w:r>
              <w:rPr>
                <w:rFonts w:hint="eastAsia" w:ascii="楷体" w:hAnsi="楷体" w:eastAsia="楷体"/>
                <w:bCs/>
                <w:szCs w:val="21"/>
                <w:highlight w:val="none"/>
              </w:rPr>
              <w:t>基本掌握笔顺规则、各种书体的笔法和结构、章法；</w:t>
            </w:r>
          </w:p>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5</w:t>
            </w:r>
            <w:r>
              <w:rPr>
                <w:rFonts w:ascii="楷体" w:hAnsi="楷体" w:eastAsia="楷体"/>
                <w:bCs/>
                <w:szCs w:val="21"/>
                <w:highlight w:val="none"/>
              </w:rPr>
              <w:t>.</w:t>
            </w:r>
            <w:r>
              <w:rPr>
                <w:rFonts w:hint="eastAsia" w:ascii="楷体" w:hAnsi="楷体" w:eastAsia="楷体"/>
                <w:bCs/>
                <w:szCs w:val="21"/>
                <w:highlight w:val="none"/>
              </w:rPr>
              <w:t>初步学会硬笔书法的欣赏。</w:t>
            </w:r>
          </w:p>
        </w:tc>
        <w:tc>
          <w:tcPr>
            <w:tcW w:w="2535" w:type="dxa"/>
            <w:vAlign w:val="center"/>
          </w:tcPr>
          <w:p>
            <w:pPr>
              <w:adjustRightInd w:val="0"/>
              <w:snapToGrid w:val="0"/>
              <w:spacing w:line="240" w:lineRule="exact"/>
              <w:rPr>
                <w:rFonts w:ascii="楷体" w:hAnsi="楷体" w:eastAsia="楷体"/>
                <w:bCs/>
                <w:szCs w:val="21"/>
                <w:highlight w:val="none"/>
              </w:rPr>
            </w:pPr>
            <w:r>
              <w:rPr>
                <w:rFonts w:hint="eastAsia" w:ascii="楷体" w:hAnsi="楷体" w:eastAsia="楷体"/>
                <w:bCs/>
                <w:szCs w:val="21"/>
                <w:highlight w:val="none"/>
              </w:rPr>
              <w:t>本课程为学生写好钢笔字打下坚实基础，同时也初步培养学生对硬笔书法的鉴赏能力，提升学生的人文素养。</w:t>
            </w:r>
          </w:p>
        </w:tc>
      </w:tr>
      <w:bookmarkEnd w:id="9"/>
    </w:tbl>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outlineLvl w:val="1"/>
        <w:rPr>
          <w:sz w:val="24"/>
          <w:szCs w:val="24"/>
          <w:highlight w:val="none"/>
        </w:rPr>
      </w:pPr>
      <w:bookmarkStart w:id="10" w:name="_Toc22236"/>
      <w:r>
        <w:rPr>
          <w:rFonts w:hint="eastAsia"/>
          <w:sz w:val="24"/>
          <w:szCs w:val="24"/>
          <w:highlight w:val="none"/>
          <w:lang w:eastAsia="zh-CN"/>
        </w:rPr>
        <w:t>（</w:t>
      </w:r>
      <w:r>
        <w:rPr>
          <w:rFonts w:hint="eastAsia"/>
          <w:sz w:val="24"/>
          <w:szCs w:val="24"/>
          <w:highlight w:val="none"/>
          <w:lang w:val="en-US" w:eastAsia="zh-CN"/>
        </w:rPr>
        <w:t>二）</w:t>
      </w:r>
      <w:r>
        <w:rPr>
          <w:rFonts w:hint="eastAsia"/>
          <w:sz w:val="24"/>
          <w:szCs w:val="24"/>
          <w:highlight w:val="none"/>
        </w:rPr>
        <w:t>专业（技能）课程</w:t>
      </w:r>
      <w:bookmarkEnd w:id="1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主要有电工基础与技能、模拟电子技术基础与技能、数字电子技术基础与技能、电气控制线路安装与检修、PLC及其应用、电梯维修与保养等9门课程</w:t>
      </w:r>
      <w:r>
        <w:rPr>
          <w:rFonts w:hint="eastAsia" w:ascii="宋体" w:hAnsi="宋体"/>
          <w:sz w:val="24"/>
          <w:szCs w:val="24"/>
          <w:highlight w:val="none"/>
          <w:lang w:eastAsia="zh-CN"/>
        </w:rPr>
        <w:t>，</w:t>
      </w:r>
      <w:r>
        <w:rPr>
          <w:rFonts w:hint="eastAsia" w:ascii="宋体" w:hAnsi="宋体"/>
          <w:sz w:val="24"/>
          <w:szCs w:val="24"/>
          <w:highlight w:val="none"/>
        </w:rPr>
        <w:t>共</w:t>
      </w:r>
      <w:r>
        <w:rPr>
          <w:rFonts w:hint="eastAsia" w:ascii="宋体" w:hAnsi="宋体"/>
          <w:sz w:val="24"/>
          <w:szCs w:val="24"/>
          <w:highlight w:val="none"/>
          <w:lang w:val="en-US" w:eastAsia="zh-CN"/>
        </w:rPr>
        <w:t>48</w:t>
      </w:r>
      <w:r>
        <w:rPr>
          <w:rFonts w:hint="eastAsia" w:ascii="宋体" w:hAnsi="宋体"/>
          <w:sz w:val="24"/>
          <w:szCs w:val="24"/>
          <w:highlight w:val="none"/>
        </w:rPr>
        <w:t>学分。另外，还包含2门综合实训课和4门专业选修课程。</w:t>
      </w:r>
    </w:p>
    <w:p>
      <w:pPr>
        <w:spacing w:line="240" w:lineRule="exact"/>
        <w:jc w:val="center"/>
        <w:rPr>
          <w:rFonts w:ascii="楷体" w:hAnsi="楷体" w:eastAsia="楷体"/>
          <w:b/>
          <w:bCs/>
          <w:highlight w:val="none"/>
        </w:rPr>
      </w:pPr>
      <w:r>
        <w:rPr>
          <w:rFonts w:hint="eastAsia" w:ascii="楷体" w:hAnsi="楷体" w:eastAsia="楷体"/>
          <w:b/>
          <w:bCs/>
          <w:highlight w:val="none"/>
        </w:rPr>
        <w:t>表</w:t>
      </w:r>
      <w:r>
        <w:rPr>
          <w:rFonts w:ascii="楷体" w:hAnsi="楷体" w:eastAsia="楷体"/>
          <w:b/>
          <w:bCs/>
          <w:highlight w:val="none"/>
        </w:rPr>
        <w:t>4</w:t>
      </w:r>
      <w:r>
        <w:rPr>
          <w:rFonts w:hint="eastAsia" w:ascii="楷体" w:hAnsi="楷体" w:eastAsia="楷体"/>
          <w:b/>
          <w:bCs/>
          <w:highlight w:val="none"/>
        </w:rPr>
        <w:t>专业技能课程描述表</w:t>
      </w:r>
    </w:p>
    <w:tbl>
      <w:tblPr>
        <w:tblStyle w:val="29"/>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75"/>
        <w:gridCol w:w="709"/>
        <w:gridCol w:w="586"/>
        <w:gridCol w:w="683"/>
        <w:gridCol w:w="2791"/>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87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课程名称</w:t>
            </w:r>
          </w:p>
        </w:tc>
        <w:tc>
          <w:tcPr>
            <w:tcW w:w="70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课程类型</w:t>
            </w:r>
          </w:p>
        </w:tc>
        <w:tc>
          <w:tcPr>
            <w:tcW w:w="586"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学分</w:t>
            </w:r>
          </w:p>
        </w:tc>
        <w:tc>
          <w:tcPr>
            <w:tcW w:w="683"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课时数量</w:t>
            </w:r>
          </w:p>
        </w:tc>
        <w:tc>
          <w:tcPr>
            <w:tcW w:w="2791" w:type="dxa"/>
            <w:vAlign w:val="center"/>
          </w:tcPr>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课程主要内容和要求</w:t>
            </w:r>
          </w:p>
        </w:tc>
        <w:tc>
          <w:tcPr>
            <w:tcW w:w="3638"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75" w:type="dxa"/>
            <w:vAlign w:val="center"/>
          </w:tcPr>
          <w:p>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电工</w:t>
            </w:r>
            <w:r>
              <w:rPr>
                <w:rFonts w:hint="eastAsia" w:ascii="宋体" w:hAnsi="宋体" w:cs="宋体"/>
                <w:sz w:val="21"/>
                <w:szCs w:val="21"/>
                <w:highlight w:val="none"/>
                <w:lang w:val="en-US" w:eastAsia="zh-CN"/>
              </w:rPr>
              <w:t>技术</w:t>
            </w:r>
            <w:r>
              <w:rPr>
                <w:rFonts w:hint="eastAsia" w:ascii="宋体" w:hAnsi="宋体" w:eastAsia="宋体" w:cs="宋体"/>
                <w:sz w:val="21"/>
                <w:szCs w:val="21"/>
                <w:highlight w:val="none"/>
              </w:rPr>
              <w:t>基础</w:t>
            </w:r>
          </w:p>
        </w:tc>
        <w:tc>
          <w:tcPr>
            <w:tcW w:w="709" w:type="dxa"/>
            <w:vAlign w:val="center"/>
          </w:tcPr>
          <w:p>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理论</w:t>
            </w:r>
            <w:r>
              <w:rPr>
                <w:rFonts w:hint="eastAsia" w:ascii="宋体" w:hAnsi="宋体" w:cs="宋体"/>
                <w:sz w:val="21"/>
                <w:szCs w:val="21"/>
                <w:highlight w:val="none"/>
                <w:lang w:val="en-US" w:eastAsia="zh-CN"/>
              </w:rPr>
              <w:t>为主</w:t>
            </w:r>
            <w:r>
              <w:rPr>
                <w:rFonts w:hint="eastAsia" w:ascii="宋体" w:hAnsi="宋体" w:eastAsia="宋体" w:cs="宋体"/>
                <w:sz w:val="21"/>
                <w:szCs w:val="21"/>
                <w:highlight w:val="none"/>
              </w:rPr>
              <w:t>+实训</w:t>
            </w:r>
          </w:p>
        </w:tc>
        <w:tc>
          <w:tcPr>
            <w:tcW w:w="586" w:type="dxa"/>
            <w:vAlign w:val="center"/>
          </w:tcPr>
          <w:p>
            <w:pPr>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p>
        </w:tc>
        <w:tc>
          <w:tcPr>
            <w:tcW w:w="683" w:type="dxa"/>
            <w:vAlign w:val="center"/>
          </w:tcPr>
          <w:p>
            <w:pPr>
              <w:adjustRightInd w:val="0"/>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02</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1.电路元件识别</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2.电路元件检测</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3.电路基本物理量认知</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3.直流电路分析与计算</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4.直流基本物理量测量</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5.正弦交流电路的认知</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6.简单交流电路的分析计算</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7.照明电路的安装与维修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8.安全用电与节约用电</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9.触电急救</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10.小型变压器使用与维护</w:t>
            </w:r>
          </w:p>
        </w:tc>
        <w:tc>
          <w:tcPr>
            <w:tcW w:w="3638" w:type="dxa"/>
            <w:vAlign w:val="center"/>
          </w:tcPr>
          <w:p>
            <w:pPr>
              <w:adjustRightInd w:val="0"/>
              <w:snapToGrid w:val="0"/>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培养学生具备从事本专业相关工作必需的电工通用技术基本知识、基本方法和基本技能，并为学生学习后续课程打下基础。本课程教学主要围绕任务驱动实施教学，要求学生掌握电路元器件的识别与检测、电路基本物理量的认识与检测、交流电路的安装及简单计算、安全用电常识、变压器与电机的认识与拆装等，能进行电工基本技能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75"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bCs/>
                <w:sz w:val="21"/>
                <w:szCs w:val="21"/>
                <w:highlight w:val="none"/>
              </w:rPr>
              <w:t>模拟电子基础与技能</w:t>
            </w:r>
          </w:p>
        </w:tc>
        <w:tc>
          <w:tcPr>
            <w:tcW w:w="709"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4</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80</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1.二极管的认知及检测</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2.三极管的认知及检测</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3.共发射极放大电路分析与组装</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4.共集电极放大电路分析与组装</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5.负反馈放大电路分析与组装</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6.运算放大器的线性应用电路分析与组装</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7.分立元件直流稳压电源电路的分析与组装</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8.集成直流稳压电源电路的分析与组装</w:t>
            </w:r>
          </w:p>
        </w:tc>
        <w:tc>
          <w:tcPr>
            <w:tcW w:w="3638" w:type="dxa"/>
            <w:vAlign w:val="center"/>
          </w:tcPr>
          <w:p>
            <w:pPr>
              <w:adjustRightInd w:val="0"/>
              <w:snapToGrid w:val="0"/>
              <w:spacing w:before="78" w:beforeLines="25"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sz w:val="21"/>
                <w:szCs w:val="21"/>
                <w:highlight w:val="none"/>
              </w:rPr>
              <w:t>了解半导体元器件知识与检测技能，理解基本放大电路、反馈电路简单计算知识与装调技能，掌握基本集成运算放大电路、直流稳压电源简单计算知识与装调技能，为后续课程的学习和职业能力的培养打好基础。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75"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bCs/>
                <w:sz w:val="21"/>
                <w:szCs w:val="21"/>
                <w:highlight w:val="none"/>
              </w:rPr>
              <w:t>数字电子技术基础与技能</w:t>
            </w:r>
          </w:p>
        </w:tc>
        <w:tc>
          <w:tcPr>
            <w:tcW w:w="709"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4</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80</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1.逻辑代数运算</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2.74系列、CD系列门电路认知及逻辑功能测试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3.全加器和超前进位全加器功能测试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4.编码器、译码器专用集成电路的连线训练</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5.抢答器电路的制作与调试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6.带计数功能的七段显示器电路的制作与调试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7.多谐振荡器形成的模拟“知了”声电路制作</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8.555电路组成单稳态电路的制作</w:t>
            </w:r>
          </w:p>
          <w:p>
            <w:pPr>
              <w:numPr>
                <w:ilvl w:val="0"/>
                <w:numId w:val="4"/>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A/D、D/A典型芯片的功能测试</w:t>
            </w:r>
          </w:p>
          <w:p>
            <w:pPr>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sz w:val="21"/>
                <w:szCs w:val="21"/>
                <w:highlight w:val="none"/>
              </w:rPr>
              <w:t>10.存储器常见芯片的功能测试</w:t>
            </w:r>
          </w:p>
        </w:tc>
        <w:tc>
          <w:tcPr>
            <w:tcW w:w="3638" w:type="dxa"/>
            <w:vAlign w:val="center"/>
          </w:tcPr>
          <w:p>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sz w:val="21"/>
                <w:szCs w:val="21"/>
                <w:highlight w:val="none"/>
              </w:rPr>
              <w:t>训练学生掌握数字电路的相关知识，使学生具备对常用数字集成电路的应用能力，掌握电子电路调试与维修中常见仪器、仪表的使用，熟悉简单电子产品的一般分析过程，培养学生独立分析问题和解决问题的能力，训练学生的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黑体" w:hAnsi="黑体" w:eastAsia="黑体" w:cs="黑体"/>
                <w:b/>
                <w:bCs/>
                <w:color w:val="00B0F0"/>
                <w:sz w:val="21"/>
                <w:szCs w:val="21"/>
                <w:highlight w:val="none"/>
              </w:rPr>
            </w:pPr>
            <w:r>
              <w:rPr>
                <w:rFonts w:hint="eastAsia" w:ascii="黑体" w:hAnsi="黑体" w:eastAsia="黑体" w:cs="黑体"/>
                <w:b/>
                <w:bCs/>
                <w:color w:val="00B0F0"/>
                <w:sz w:val="21"/>
                <w:szCs w:val="21"/>
                <w:highlight w:val="none"/>
              </w:rPr>
              <w:t>4</w:t>
            </w:r>
          </w:p>
        </w:tc>
        <w:tc>
          <w:tcPr>
            <w:tcW w:w="875" w:type="dxa"/>
            <w:vAlign w:val="center"/>
          </w:tcPr>
          <w:p>
            <w:pPr>
              <w:spacing w:line="240" w:lineRule="auto"/>
              <w:jc w:val="center"/>
              <w:rPr>
                <w:rFonts w:hint="eastAsia" w:ascii="黑体" w:hAnsi="黑体" w:eastAsia="黑体" w:cs="黑体"/>
                <w:b/>
                <w:bCs/>
                <w:color w:val="00B0F0"/>
                <w:spacing w:val="20"/>
                <w:sz w:val="21"/>
                <w:szCs w:val="21"/>
                <w:highlight w:val="none"/>
              </w:rPr>
            </w:pPr>
            <w:r>
              <w:rPr>
                <w:rFonts w:hint="eastAsia" w:ascii="黑体" w:hAnsi="黑体" w:eastAsia="黑体" w:cs="黑体"/>
                <w:b/>
                <w:bCs/>
                <w:color w:val="00B0F0"/>
                <w:spacing w:val="20"/>
                <w:sz w:val="21"/>
                <w:szCs w:val="21"/>
                <w:highlight w:val="none"/>
                <w:lang w:val="en-US" w:eastAsia="zh-CN"/>
              </w:rPr>
              <w:t>电工技能与实训</w:t>
            </w:r>
          </w:p>
        </w:tc>
        <w:tc>
          <w:tcPr>
            <w:tcW w:w="709" w:type="dxa"/>
            <w:vAlign w:val="center"/>
          </w:tcPr>
          <w:p>
            <w:pPr>
              <w:spacing w:line="240" w:lineRule="auto"/>
              <w:jc w:val="center"/>
              <w:rPr>
                <w:rFonts w:hint="default" w:ascii="宋体" w:hAnsi="宋体" w:eastAsia="宋体" w:cs="宋体"/>
                <w:color w:val="000000" w:themeColor="text1"/>
                <w:spacing w:val="20"/>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理论</w:t>
            </w:r>
            <w:r>
              <w:rPr>
                <w:rFonts w:hint="eastAsia" w:ascii="宋体" w:hAnsi="宋体" w:cs="宋体"/>
                <w:sz w:val="21"/>
                <w:szCs w:val="21"/>
                <w:highlight w:val="none"/>
                <w:lang w:val="en-US" w:eastAsia="zh-CN"/>
              </w:rPr>
              <w:t>为辅</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实训</w:t>
            </w:r>
            <w:r>
              <w:rPr>
                <w:rFonts w:hint="eastAsia" w:ascii="宋体" w:hAnsi="宋体" w:cs="宋体"/>
                <w:b/>
                <w:bCs/>
                <w:sz w:val="21"/>
                <w:szCs w:val="21"/>
                <w:highlight w:val="none"/>
                <w:lang w:val="en-US" w:eastAsia="zh-CN"/>
              </w:rPr>
              <w:t>为主</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cs="宋体"/>
                <w:color w:val="000000" w:themeColor="text1"/>
                <w:spacing w:val="20"/>
                <w:sz w:val="21"/>
                <w:szCs w:val="21"/>
                <w:highlight w:val="none"/>
                <w:lang w:val="en-US" w:eastAsia="zh-CN"/>
                <w14:textFill>
                  <w14:solidFill>
                    <w14:schemeClr w14:val="tx1"/>
                  </w14:solidFill>
                </w14:textFill>
              </w:rPr>
              <w:t>5</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cs="宋体"/>
                <w:color w:val="000000" w:themeColor="text1"/>
                <w:spacing w:val="2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20"/>
                <w:sz w:val="21"/>
                <w:szCs w:val="21"/>
                <w:highlight w:val="none"/>
                <w14:textFill>
                  <w14:solidFill>
                    <w14:schemeClr w14:val="tx1"/>
                  </w14:solidFill>
                </w14:textFill>
              </w:rPr>
              <w:t>08</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bCs/>
                <w:sz w:val="21"/>
                <w:szCs w:val="21"/>
                <w:highlight w:val="none"/>
              </w:rPr>
              <w:t>1）初步掌握交、直流电动机与变压器的基本结构、工作原理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（2）掌握三相电动机的基本结构、特点、工作原理及铭牌数据的意义；了解交、直流电动机的机械特性，起动、制动和调速方法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（3）具备使用、检测和维护三相电机的基础技能，初步掌握交、直流电动机常见故障的处理方法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（4）掌握常用低压电器的名称、种类、型号、构造、用途和工作过程</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（5）具备查阅产品样本与手册，合理选择电动机与常用低压电器的能力</w:t>
            </w:r>
          </w:p>
          <w:p>
            <w:pPr>
              <w:spacing w:line="24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（6）熟悉低压电器的安装、接线、拆装、修理、调整</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（7）初步理解电气控制原则中时间原则、速度原则、电流原则、电势原则与行程原则</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（8）能读懂并分析常用生产机械电气原理图和接线图的能力</w:t>
            </w:r>
          </w:p>
          <w:p>
            <w:pPr>
              <w:spacing w:line="240" w:lineRule="auto"/>
              <w:jc w:val="left"/>
              <w:rPr>
                <w:rFonts w:hint="eastAsia" w:ascii="黑体" w:hAnsi="黑体" w:eastAsia="黑体" w:cs="黑体"/>
                <w:b/>
                <w:bCs w:val="0"/>
                <w:color w:val="00B0F0"/>
                <w:sz w:val="21"/>
                <w:szCs w:val="21"/>
                <w:highlight w:val="none"/>
              </w:rPr>
            </w:pPr>
            <w:r>
              <w:rPr>
                <w:rFonts w:hint="eastAsia" w:ascii="黑体" w:hAnsi="黑体" w:eastAsia="黑体" w:cs="黑体"/>
                <w:bCs/>
                <w:color w:val="00B0F0"/>
                <w:sz w:val="21"/>
                <w:szCs w:val="21"/>
                <w:highlight w:val="none"/>
              </w:rPr>
              <w:t>（</w:t>
            </w:r>
            <w:r>
              <w:rPr>
                <w:rFonts w:hint="eastAsia" w:ascii="黑体" w:hAnsi="黑体" w:eastAsia="黑体" w:cs="黑体"/>
                <w:b/>
                <w:bCs w:val="0"/>
                <w:color w:val="00B0F0"/>
                <w:sz w:val="21"/>
                <w:szCs w:val="21"/>
                <w:highlight w:val="none"/>
              </w:rPr>
              <w:t xml:space="preserve">9）能根据基本控制线路原理安装元器件，能看懂接线图 </w:t>
            </w:r>
            <w:r>
              <w:rPr>
                <w:rFonts w:hint="eastAsia" w:ascii="黑体" w:hAnsi="黑体" w:eastAsia="黑体" w:cs="黑体"/>
                <w:b/>
                <w:bCs w:val="0"/>
                <w:color w:val="00B0F0"/>
                <w:sz w:val="21"/>
                <w:szCs w:val="21"/>
                <w:highlight w:val="none"/>
                <w:lang w:eastAsia="zh-CN"/>
              </w:rPr>
              <w:t>（</w:t>
            </w:r>
            <w:r>
              <w:rPr>
                <w:rFonts w:hint="eastAsia" w:ascii="黑体" w:hAnsi="黑体" w:eastAsia="黑体" w:cs="黑体"/>
                <w:b/>
                <w:bCs w:val="0"/>
                <w:color w:val="00B0F0"/>
                <w:sz w:val="21"/>
                <w:szCs w:val="21"/>
                <w:highlight w:val="none"/>
              </w:rPr>
              <w:t>多种表示方法</w:t>
            </w:r>
            <w:r>
              <w:rPr>
                <w:rFonts w:hint="eastAsia" w:ascii="黑体" w:hAnsi="黑体" w:eastAsia="黑体" w:cs="黑体"/>
                <w:b/>
                <w:bCs w:val="0"/>
                <w:color w:val="00B0F0"/>
                <w:sz w:val="21"/>
                <w:szCs w:val="21"/>
                <w:highlight w:val="none"/>
                <w:lang w:eastAsia="zh-CN"/>
              </w:rPr>
              <w:t>）</w:t>
            </w:r>
            <w:r>
              <w:rPr>
                <w:rFonts w:hint="eastAsia" w:ascii="黑体" w:hAnsi="黑体" w:eastAsia="黑体" w:cs="黑体"/>
                <w:b/>
                <w:bCs w:val="0"/>
                <w:color w:val="00B0F0"/>
                <w:sz w:val="21"/>
                <w:szCs w:val="21"/>
                <w:highlight w:val="none"/>
              </w:rPr>
              <w:t xml:space="preserve"> 并能按原理图、接线图布线</w:t>
            </w:r>
          </w:p>
          <w:p>
            <w:pPr>
              <w:spacing w:line="240" w:lineRule="auto"/>
              <w:jc w:val="left"/>
              <w:rPr>
                <w:rFonts w:hint="eastAsia" w:ascii="黑体" w:hAnsi="黑体" w:eastAsia="黑体" w:cs="黑体"/>
                <w:b/>
                <w:bCs w:val="0"/>
                <w:color w:val="00B0F0"/>
                <w:sz w:val="21"/>
                <w:szCs w:val="21"/>
                <w:highlight w:val="none"/>
              </w:rPr>
            </w:pPr>
            <w:r>
              <w:rPr>
                <w:rFonts w:hint="eastAsia" w:ascii="黑体" w:hAnsi="黑体" w:eastAsia="黑体" w:cs="黑体"/>
                <w:b/>
                <w:bCs w:val="0"/>
                <w:color w:val="00B0F0"/>
                <w:sz w:val="21"/>
                <w:szCs w:val="21"/>
                <w:highlight w:val="none"/>
              </w:rPr>
              <w:t>（10）掌握控制线路软、硬线布线</w:t>
            </w:r>
            <w:r>
              <w:rPr>
                <w:rFonts w:hint="eastAsia" w:ascii="黑体" w:hAnsi="黑体" w:eastAsia="黑体" w:cs="黑体"/>
                <w:b/>
                <w:bCs w:val="0"/>
                <w:color w:val="00B0F0"/>
                <w:sz w:val="21"/>
                <w:szCs w:val="21"/>
                <w:highlight w:val="none"/>
                <w:lang w:val="en-US" w:eastAsia="zh-CN"/>
              </w:rPr>
              <w:t>安装</w:t>
            </w:r>
            <w:r>
              <w:rPr>
                <w:rFonts w:hint="eastAsia" w:ascii="黑体" w:hAnsi="黑体" w:eastAsia="黑体" w:cs="黑体"/>
                <w:b/>
                <w:bCs w:val="0"/>
                <w:color w:val="00B0F0"/>
                <w:sz w:val="21"/>
                <w:szCs w:val="21"/>
                <w:highlight w:val="none"/>
              </w:rPr>
              <w:t>步骤和工艺，会检查线路的正确性，具有常用生产机械电气故障分析的能力，会排除简单的故障</w:t>
            </w:r>
          </w:p>
          <w:p>
            <w:pPr>
              <w:spacing w:line="240" w:lineRule="auto"/>
              <w:jc w:val="left"/>
              <w:rPr>
                <w:rFonts w:hint="eastAsia" w:ascii="黑体" w:hAnsi="黑体" w:eastAsia="黑体" w:cs="黑体"/>
                <w:bCs/>
                <w:color w:val="00B0F0"/>
                <w:sz w:val="21"/>
                <w:szCs w:val="21"/>
                <w:highlight w:val="none"/>
              </w:rPr>
            </w:pPr>
            <w:r>
              <w:rPr>
                <w:rFonts w:hint="eastAsia" w:ascii="黑体" w:hAnsi="黑体" w:eastAsia="黑体" w:cs="黑体"/>
                <w:b/>
                <w:bCs w:val="0"/>
                <w:color w:val="00B0F0"/>
                <w:sz w:val="21"/>
                <w:szCs w:val="21"/>
                <w:highlight w:val="none"/>
              </w:rPr>
              <w:t>（11）熟悉车床等机床线路电气原理、布置图、安装接线图和机床的工作过程</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（12）能观察出机床常见电气故障，会分析故障原因、确定故障范围</w:t>
            </w:r>
          </w:p>
          <w:p>
            <w:pPr>
              <w:spacing w:line="24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（13）会用电阻法、电压法、通电检查法、断电检查法、短接法等方法排除车床等机床的各种电器故障和线路故障</w:t>
            </w:r>
          </w:p>
          <w:p>
            <w:pPr>
              <w:spacing w:line="240" w:lineRule="auto"/>
              <w:jc w:val="left"/>
              <w:rPr>
                <w:rFonts w:hint="default" w:ascii="宋体" w:hAnsi="宋体" w:eastAsia="宋体" w:cs="宋体"/>
                <w:bCs/>
                <w:sz w:val="21"/>
                <w:szCs w:val="21"/>
                <w:highlight w:val="none"/>
                <w:lang w:val="en-US" w:eastAsia="zh-CN"/>
              </w:rPr>
            </w:pPr>
            <w:r>
              <w:rPr>
                <w:rFonts w:hint="eastAsia" w:ascii="黑体" w:hAnsi="黑体" w:eastAsia="黑体" w:cs="黑体"/>
                <w:b/>
                <w:bCs w:val="0"/>
                <w:color w:val="00B0F0"/>
                <w:sz w:val="21"/>
                <w:szCs w:val="21"/>
                <w:highlight w:val="none"/>
                <w:lang w:eastAsia="zh-CN"/>
              </w:rPr>
              <w:t>（</w:t>
            </w:r>
            <w:r>
              <w:rPr>
                <w:rFonts w:hint="eastAsia" w:ascii="黑体" w:hAnsi="黑体" w:eastAsia="黑体" w:cs="黑体"/>
                <w:b/>
                <w:bCs w:val="0"/>
                <w:color w:val="00B0F0"/>
                <w:sz w:val="21"/>
                <w:szCs w:val="21"/>
                <w:highlight w:val="none"/>
                <w:lang w:val="en-US" w:eastAsia="zh-CN"/>
              </w:rPr>
              <w:t>14</w:t>
            </w:r>
            <w:r>
              <w:rPr>
                <w:rFonts w:hint="eastAsia" w:ascii="黑体" w:hAnsi="黑体" w:eastAsia="黑体" w:cs="黑体"/>
                <w:b/>
                <w:bCs w:val="0"/>
                <w:color w:val="00B0F0"/>
                <w:sz w:val="21"/>
                <w:szCs w:val="21"/>
                <w:highlight w:val="none"/>
                <w:lang w:eastAsia="zh-CN"/>
              </w:rPr>
              <w:t>）</w:t>
            </w:r>
            <w:r>
              <w:rPr>
                <w:rFonts w:hint="eastAsia" w:ascii="黑体" w:hAnsi="黑体" w:eastAsia="黑体" w:cs="黑体"/>
                <w:b/>
                <w:bCs w:val="0"/>
                <w:color w:val="00B0F0"/>
                <w:sz w:val="21"/>
                <w:szCs w:val="21"/>
                <w:highlight w:val="none"/>
                <w:lang w:val="en-US" w:eastAsia="zh-CN"/>
              </w:rPr>
              <w:t>参加校企合作之校外实训基地：电气（电动机）控制生产企业练岗训练</w:t>
            </w:r>
          </w:p>
        </w:tc>
        <w:tc>
          <w:tcPr>
            <w:tcW w:w="3638" w:type="dxa"/>
            <w:vAlign w:val="center"/>
          </w:tcPr>
          <w:p>
            <w:pPr>
              <w:adjustRightInd w:val="0"/>
              <w:snapToGrid w:val="0"/>
              <w:spacing w:before="78" w:beforeLines="25"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sz w:val="21"/>
                <w:szCs w:val="21"/>
                <w:highlight w:val="none"/>
              </w:rPr>
              <w:t>熟悉常用低压电器的功能、结构、原理及选用、拆装、维修的方法，熟记低压电器的图形符号和文字符号，会分析点动、连续运行、正反转、顺序控制、降压起动、制动、多速等电动机基本控制线路的原理，能识读电气布置图和接线图，并了解绘制原则，会安装、调试与维修上述电动机基本控制线路，会设计、组建简单继电器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5"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bCs/>
                <w:sz w:val="21"/>
                <w:szCs w:val="21"/>
                <w:highlight w:val="none"/>
              </w:rPr>
              <w:t>PLC及其应用</w:t>
            </w:r>
          </w:p>
        </w:tc>
        <w:tc>
          <w:tcPr>
            <w:tcW w:w="70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7</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1</w:t>
            </w: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44</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1.常用低压电器的拆装、识别与维修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2.交流接触器的拆装与检修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3.继电器的拆装与检修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4.三相异步电动机单向控制电路安装与检修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5.三相异步电动机双向控制线路安装与检修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6.回流焊机控制线路故障分析与检修</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7.PLC基本指令运用</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8.电机典型控制系统PLC设计与维护</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9.顺序控制系统PLC设计与维护</w:t>
            </w:r>
          </w:p>
        </w:tc>
        <w:tc>
          <w:tcPr>
            <w:tcW w:w="3638" w:type="dxa"/>
            <w:vAlign w:val="center"/>
          </w:tcPr>
          <w:p>
            <w:pPr>
              <w:adjustRightInd w:val="0"/>
              <w:snapToGrid w:val="0"/>
              <w:spacing w:before="78" w:beforeLines="25"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通过讲练结合、以练为主，培养常用低压电器使用、常用电气线路分析、继电控制电路运用、PLC应用、电气设备安装与维护等核心技能，并具有良好的职业素质，为今后从事电子产品制造企业的生产设备运行与维护工作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75" w:type="dxa"/>
            <w:vAlign w:val="center"/>
          </w:tcPr>
          <w:p>
            <w:pPr>
              <w:spacing w:line="240" w:lineRule="auto"/>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电梯维修与保养</w:t>
            </w:r>
          </w:p>
        </w:tc>
        <w:tc>
          <w:tcPr>
            <w:tcW w:w="70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3</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20"/>
                <w:sz w:val="21"/>
                <w:szCs w:val="21"/>
                <w:highlight w:val="none"/>
                <w14:textFill>
                  <w14:solidFill>
                    <w14:schemeClr w14:val="tx1"/>
                  </w14:solidFill>
                </w14:textFill>
              </w:rPr>
              <w:t>0</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（1）电梯维修基础</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（2）曳引系统的修理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（3）门系统的修理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（4）导向系统的修理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（5）超速保护系统的调整</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（6）电梯常见故障处理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（7）电梯保养</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（8）电梯的报废</w:t>
            </w:r>
          </w:p>
        </w:tc>
        <w:tc>
          <w:tcPr>
            <w:tcW w:w="3638"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了解电梯保养的作用，了解电梯保养的工作流程，理解电梯保养的安全操作规程；掌握受困乘客救援的操作方法；熟悉进出轿顶底坑的安全操作方法；熟悉电梯使用功能的常规检查方法， 熟悉各种电梯设备的检查与保养方法。了解电梯机械故障的分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析与判断方法，能够协助完成电梯简单故障的维修任务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7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电气制图</w:t>
            </w:r>
          </w:p>
        </w:tc>
        <w:tc>
          <w:tcPr>
            <w:tcW w:w="70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4</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20"/>
                <w:sz w:val="21"/>
                <w:szCs w:val="21"/>
                <w:highlight w:val="none"/>
                <w14:textFill>
                  <w14:solidFill>
                    <w14:schemeClr w14:val="tx1"/>
                  </w14:solidFill>
                </w14:textFill>
              </w:rPr>
              <w:t>0</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 Auto CAD基础内容</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绘制继电器—接触器控制电路</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3</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电气接线图的绘制与识图</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4</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电气平面布置图的绘制与识图</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5</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电气CAD工程实践实例</w:t>
            </w:r>
          </w:p>
        </w:tc>
        <w:tc>
          <w:tcPr>
            <w:tcW w:w="3638"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bCs/>
                <w:sz w:val="21"/>
                <w:szCs w:val="21"/>
                <w:highlight w:val="none"/>
              </w:rPr>
              <w:t>1)AutoCAD 2008的基本知识、基本图形元素的绘制、图形编辑、图形注释、图块与外部参照、自定义工作环境、图纸布局与打印；</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能了解电气制图软件</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电气图形分类电气图形特点</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电气图绘制有关国家标准</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了解电气图形符号了解文字符号与项目代号</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了解电气图形布局；</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3</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能绘制继电器—接触器控制电路；</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4</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能规范完成电气接线图的绘制；</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5</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会电气平面布置图的绘制与识图；</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6</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能绘制和读懂一般工程电气实例图。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7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传感器技术及其应用</w:t>
            </w:r>
          </w:p>
        </w:tc>
        <w:tc>
          <w:tcPr>
            <w:tcW w:w="70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5</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0"/>
                <w:sz w:val="21"/>
                <w:szCs w:val="21"/>
                <w:highlight w:val="none"/>
                <w14:textFill>
                  <w14:solidFill>
                    <w14:schemeClr w14:val="tx1"/>
                  </w14:solidFill>
                </w14:textFill>
              </w:rPr>
              <w:t>0</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检测与传感器的基础知识</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应变式传感器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3</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温度传感器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4</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电容式传感器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5</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电感式传感器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6</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压电式传感器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7</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磁电式传感器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8</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光电式和光纤式传感器</w:t>
            </w:r>
          </w:p>
          <w:p>
            <w:pPr>
              <w:spacing w:line="240" w:lineRule="auto"/>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9</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辐射式传感器</w:t>
            </w:r>
          </w:p>
        </w:tc>
        <w:tc>
          <w:tcPr>
            <w:tcW w:w="3638"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（1）掌握传感器的基础知识，了解检测的基本原理及相关知识；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（2）掌握常见传感器的工作原理，结构特点；</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（3）会识别不同温度传感器的特点及其在检测系统中的作用、地位；能够正确使用温度传感器，了解温度传感器的测量方法；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（4）会地识别各种电容式传感器及其特点和其在整个工作系统中的作用，能够准确地判断出传感器的好坏，了解电容式传感器的测量方法；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（5）会地识别各种电感式传感器及其特点和其在整个工作系统中的作用，能够准确判断出传感器的好坏，了解电感式传感器的测量方法；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（6）会识别各种压电式传感器及其特点和其在整个工作系统中的作用，能够准确判断出传感器的好坏，了解压电式传感器的测量方法；</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（7）理解磁电式传感器、霍尔元件的工作原理和转换电路，并掌握其性能性点；</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（8）掌握各种光电式和光纤式传感器的工作特性和功能，能够根据要求分析传感器工作电路；</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（9）正确识别各种超声波传感器及其特点和其在整个工作系统中的作用；能够正确分析辐射式传感器的应用场合。能够准确判断出常用的辐射式传感器的好坏。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75"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工业机器人技术</w:t>
            </w:r>
          </w:p>
        </w:tc>
        <w:tc>
          <w:tcPr>
            <w:tcW w:w="709"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理论+实训</w:t>
            </w:r>
          </w:p>
        </w:tc>
        <w:tc>
          <w:tcPr>
            <w:tcW w:w="586" w:type="dxa"/>
            <w:vAlign w:val="center"/>
          </w:tcPr>
          <w:p>
            <w:pPr>
              <w:spacing w:line="240" w:lineRule="auto"/>
              <w:jc w:val="center"/>
              <w:rPr>
                <w:rFonts w:hint="eastAsia" w:ascii="宋体" w:hAnsi="宋体" w:eastAsia="宋体" w:cs="宋体"/>
                <w:color w:val="000000" w:themeColor="text1"/>
                <w:spacing w:val="20"/>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3</w:t>
            </w:r>
          </w:p>
        </w:tc>
        <w:tc>
          <w:tcPr>
            <w:tcW w:w="683" w:type="dxa"/>
            <w:vAlign w:val="center"/>
          </w:tcPr>
          <w:p>
            <w:pPr>
              <w:spacing w:line="240" w:lineRule="auto"/>
              <w:jc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60</w:t>
            </w:r>
          </w:p>
        </w:tc>
        <w:tc>
          <w:tcPr>
            <w:tcW w:w="2791"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1．工业机器人的基本知识。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2．工业机器人的机械系统。</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3．工业机器人的驱动系统。</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4．工业机器人的控制系统。</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5．工业机器人的感觉系统。</w:t>
            </w:r>
          </w:p>
        </w:tc>
        <w:tc>
          <w:tcPr>
            <w:tcW w:w="3638" w:type="dxa"/>
            <w:vAlign w:val="center"/>
          </w:tcPr>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1．了解机器人的由来与发展、组成与技术参数，掌握机器人分类与应用，对各类机器人有较系统地完整认识。</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2．了解机器人本体基本结构，包括机身及臂部结构、腕部及手部结构、传动及行走机构等。</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3．了解机器人轨迹规划和关节插补的基本概念和特点。</w:t>
            </w:r>
          </w:p>
          <w:p>
            <w:p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4．了解机器人控制系统的构成、编程语言与编程特点。</w:t>
            </w:r>
          </w:p>
        </w:tc>
      </w:tr>
    </w:tbl>
    <w:p>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outlineLvl w:val="0"/>
        <w:rPr>
          <w:rFonts w:hint="eastAsia" w:ascii="宋体" w:hAnsi="宋体" w:eastAsia="宋体" w:cs="宋体"/>
          <w:sz w:val="24"/>
          <w:szCs w:val="24"/>
          <w:highlight w:val="none"/>
        </w:rPr>
      </w:pPr>
      <w:bookmarkStart w:id="11" w:name="_Toc2752"/>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教学进程总体安排</w:t>
      </w:r>
      <w:bookmarkEnd w:id="11"/>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firstLine="482" w:firstLineChars="200"/>
        <w:textAlignment w:val="auto"/>
        <w:outlineLvl w:val="1"/>
        <w:rPr>
          <w:rFonts w:hint="eastAsia" w:ascii="宋体" w:hAnsi="宋体" w:eastAsia="宋体" w:cs="宋体"/>
          <w:sz w:val="24"/>
          <w:szCs w:val="24"/>
          <w:highlight w:val="none"/>
        </w:rPr>
      </w:pPr>
      <w:bookmarkStart w:id="12" w:name="_Toc23004"/>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基本要求</w:t>
      </w:r>
      <w:bookmarkEnd w:id="12"/>
    </w:p>
    <w:p>
      <w:pPr>
        <w:pStyle w:val="42"/>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1．本专业基本学制为三年的总学时数约为3</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学时。每学年为</w:t>
      </w: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周，其中教学准备和复习考试为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周，教学为</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假期1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周。周学时</w:t>
      </w:r>
      <w:r>
        <w:rPr>
          <w:rFonts w:hint="eastAsia" w:ascii="宋体" w:hAnsi="宋体" w:eastAsia="宋体" w:cs="宋体"/>
          <w:sz w:val="24"/>
          <w:szCs w:val="24"/>
          <w:highlight w:val="none"/>
          <w:lang w:val="en-US" w:eastAsia="zh-CN"/>
        </w:rPr>
        <w:t>约30</w:t>
      </w:r>
      <w:r>
        <w:rPr>
          <w:rFonts w:hint="eastAsia" w:ascii="宋体" w:hAnsi="宋体" w:eastAsia="宋体" w:cs="宋体"/>
          <w:sz w:val="24"/>
          <w:szCs w:val="24"/>
          <w:highlight w:val="none"/>
        </w:rPr>
        <w:t>学时</w:t>
      </w:r>
      <w:r>
        <w:rPr>
          <w:rFonts w:hint="eastAsia" w:ascii="宋体" w:hAnsi="宋体" w:eastAsia="宋体" w:cs="宋体"/>
          <w:sz w:val="24"/>
          <w:szCs w:val="24"/>
          <w:highlight w:val="none"/>
          <w:lang w:val="en-US" w:eastAsia="zh-CN"/>
        </w:rPr>
        <w:t>左右</w:t>
      </w:r>
      <w:r>
        <w:rPr>
          <w:rFonts w:hint="eastAsia" w:ascii="宋体" w:hAnsi="宋体" w:eastAsia="宋体" w:cs="宋体"/>
          <w:sz w:val="24"/>
          <w:szCs w:val="24"/>
          <w:highlight w:val="none"/>
        </w:rPr>
        <w:t>。</w:t>
      </w:r>
    </w:p>
    <w:p>
      <w:pPr>
        <w:pStyle w:val="42"/>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2．公共基础课程学时为1</w:t>
      </w:r>
      <w:r>
        <w:rPr>
          <w:rFonts w:hint="eastAsia" w:ascii="宋体" w:hAnsi="宋体" w:eastAsia="宋体" w:cs="宋体"/>
          <w:sz w:val="24"/>
          <w:szCs w:val="24"/>
          <w:highlight w:val="none"/>
          <w:lang w:val="en-US" w:eastAsia="zh-CN"/>
        </w:rPr>
        <w:t>328</w:t>
      </w:r>
      <w:r>
        <w:rPr>
          <w:rFonts w:hint="eastAsia" w:ascii="宋体" w:hAnsi="宋体" w:eastAsia="宋体" w:cs="宋体"/>
          <w:sz w:val="24"/>
          <w:szCs w:val="24"/>
          <w:highlight w:val="none"/>
        </w:rPr>
        <w:t>学时，占总学时的</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34</w:t>
      </w:r>
      <w:r>
        <w:rPr>
          <w:rFonts w:hint="eastAsia" w:ascii="宋体" w:hAnsi="宋体" w:eastAsia="宋体" w:cs="宋体"/>
          <w:sz w:val="24"/>
          <w:szCs w:val="24"/>
          <w:highlight w:val="none"/>
        </w:rPr>
        <w:t>%，其中公共选修1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0学时。专业课程为</w:t>
      </w:r>
      <w:r>
        <w:rPr>
          <w:rFonts w:hint="eastAsia" w:ascii="宋体" w:hAnsi="宋体" w:cs="宋体"/>
          <w:sz w:val="24"/>
          <w:szCs w:val="24"/>
          <w:highlight w:val="none"/>
          <w:lang w:val="en-US" w:eastAsia="zh-CN"/>
        </w:rPr>
        <w:t>1194</w:t>
      </w:r>
      <w:r>
        <w:rPr>
          <w:rFonts w:hint="eastAsia" w:ascii="宋体" w:hAnsi="宋体" w:eastAsia="宋体" w:cs="宋体"/>
          <w:sz w:val="24"/>
          <w:szCs w:val="24"/>
          <w:highlight w:val="none"/>
        </w:rPr>
        <w:t>学时，占总学时的</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%，其中专业选修</w:t>
      </w:r>
      <w:r>
        <w:rPr>
          <w:rFonts w:hint="eastAsia" w:ascii="宋体" w:hAnsi="宋体" w:cs="宋体"/>
          <w:sz w:val="24"/>
          <w:szCs w:val="24"/>
          <w:highlight w:val="none"/>
          <w:lang w:val="en-US" w:eastAsia="zh-CN"/>
        </w:rPr>
        <w:t>拓展</w:t>
      </w:r>
      <w:r>
        <w:rPr>
          <w:rFonts w:hint="eastAsia" w:ascii="宋体" w:hAnsi="宋体" w:eastAsia="宋体" w:cs="宋体"/>
          <w:sz w:val="24"/>
          <w:szCs w:val="24"/>
          <w:highlight w:val="none"/>
        </w:rPr>
        <w:t>课约2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0学时。另外，顶岗实习约占570学时。</w:t>
      </w:r>
    </w:p>
    <w:p>
      <w:pPr>
        <w:pStyle w:val="42"/>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3．学校可按照专业（技能）方向的特点，并结合区域经济发展和企业初次就业的实际需要，自主确定选修课程、开设顺序和周课时安排。</w:t>
      </w:r>
    </w:p>
    <w:p>
      <w:pPr>
        <w:pStyle w:val="42"/>
        <w:ind w:firstLine="183" w:firstLineChars="83"/>
        <w:jc w:val="center"/>
        <w:rPr>
          <w:rFonts w:ascii="楷体" w:hAnsi="楷体" w:eastAsia="楷体"/>
          <w:b/>
          <w:bCs/>
          <w:sz w:val="22"/>
          <w:szCs w:val="22"/>
          <w:highlight w:val="none"/>
        </w:rPr>
      </w:pPr>
      <w:r>
        <w:rPr>
          <w:rFonts w:hint="eastAsia" w:ascii="楷体" w:hAnsi="楷体" w:eastAsia="楷体"/>
          <w:b/>
          <w:bCs/>
          <w:sz w:val="22"/>
          <w:szCs w:val="22"/>
          <w:highlight w:val="none"/>
        </w:rPr>
        <w:t>表</w:t>
      </w:r>
      <w:r>
        <w:rPr>
          <w:rFonts w:ascii="楷体" w:hAnsi="楷体" w:eastAsia="楷体"/>
          <w:b/>
          <w:bCs/>
          <w:sz w:val="22"/>
          <w:szCs w:val="22"/>
          <w:highlight w:val="none"/>
        </w:rPr>
        <w:t xml:space="preserve">5 </w:t>
      </w:r>
      <w:r>
        <w:rPr>
          <w:rFonts w:hint="eastAsia" w:ascii="楷体" w:hAnsi="楷体" w:eastAsia="楷体"/>
          <w:b/>
          <w:bCs/>
          <w:sz w:val="22"/>
          <w:szCs w:val="22"/>
          <w:highlight w:val="none"/>
        </w:rPr>
        <w:t>学时比例统计表</w:t>
      </w:r>
    </w:p>
    <w:tbl>
      <w:tblPr>
        <w:tblStyle w:val="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1275"/>
        <w:gridCol w:w="1560"/>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课程类别</w:t>
            </w:r>
          </w:p>
        </w:tc>
        <w:tc>
          <w:tcPr>
            <w:tcW w:w="1276" w:type="dxa"/>
            <w:vMerge w:val="restart"/>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课程数（门）</w:t>
            </w:r>
          </w:p>
        </w:tc>
        <w:tc>
          <w:tcPr>
            <w:tcW w:w="5811" w:type="dxa"/>
            <w:gridSpan w:val="4"/>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pStyle w:val="42"/>
              <w:ind w:firstLine="0" w:firstLineChars="0"/>
              <w:jc w:val="center"/>
              <w:rPr>
                <w:rFonts w:hint="eastAsia" w:ascii="宋体" w:hAnsi="宋体" w:eastAsia="宋体" w:cs="宋体"/>
                <w:color w:val="auto"/>
                <w:sz w:val="21"/>
                <w:szCs w:val="21"/>
                <w:highlight w:val="none"/>
              </w:rPr>
            </w:pPr>
          </w:p>
        </w:tc>
        <w:tc>
          <w:tcPr>
            <w:tcW w:w="1276" w:type="dxa"/>
            <w:vMerge w:val="continue"/>
            <w:vAlign w:val="center"/>
          </w:tcPr>
          <w:p>
            <w:pPr>
              <w:pStyle w:val="42"/>
              <w:ind w:firstLine="0" w:firstLineChars="0"/>
              <w:jc w:val="center"/>
              <w:rPr>
                <w:rFonts w:hint="eastAsia" w:ascii="宋体" w:hAnsi="宋体" w:eastAsia="宋体" w:cs="宋体"/>
                <w:color w:val="auto"/>
                <w:sz w:val="21"/>
                <w:szCs w:val="21"/>
                <w:highlight w:val="none"/>
              </w:rPr>
            </w:pPr>
          </w:p>
        </w:tc>
        <w:tc>
          <w:tcPr>
            <w:tcW w:w="1275"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理论学时</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实践学时</w:t>
            </w:r>
          </w:p>
        </w:tc>
        <w:tc>
          <w:tcPr>
            <w:tcW w:w="1701"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占总学时的比例（%）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公共基础课</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328</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61</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567</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公共选修课</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74</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专业基础课</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5" w:type="dxa"/>
            <w:vAlign w:val="center"/>
          </w:tcPr>
          <w:p>
            <w:pPr>
              <w:pStyle w:val="42"/>
              <w:ind w:firstLine="0" w:firstLineChars="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262</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w:t>
            </w:r>
          </w:p>
        </w:tc>
        <w:tc>
          <w:tcPr>
            <w:tcW w:w="1275" w:type="dxa"/>
            <w:vAlign w:val="center"/>
          </w:tcPr>
          <w:p>
            <w:pPr>
              <w:pStyle w:val="42"/>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02</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专业核心课</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75" w:type="dxa"/>
            <w:vAlign w:val="center"/>
          </w:tcPr>
          <w:p>
            <w:pPr>
              <w:pStyle w:val="42"/>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52</w:t>
            </w:r>
          </w:p>
        </w:tc>
        <w:tc>
          <w:tcPr>
            <w:tcW w:w="1560" w:type="dxa"/>
            <w:vAlign w:val="center"/>
          </w:tcPr>
          <w:p>
            <w:pPr>
              <w:pStyle w:val="42"/>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82</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综合实训课</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5</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专业选修课</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88</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12</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顶岗实习</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570</w:t>
            </w:r>
          </w:p>
        </w:tc>
        <w:tc>
          <w:tcPr>
            <w:tcW w:w="156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1275"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570</w:t>
            </w:r>
          </w:p>
        </w:tc>
        <w:tc>
          <w:tcPr>
            <w:tcW w:w="1701" w:type="dxa"/>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74</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276" w:type="dxa"/>
            <w:vAlign w:val="center"/>
          </w:tcPr>
          <w:p>
            <w:pPr>
              <w:pStyle w:val="42"/>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4</w:t>
            </w:r>
          </w:p>
        </w:tc>
        <w:tc>
          <w:tcPr>
            <w:tcW w:w="1275" w:type="dxa"/>
            <w:vAlign w:val="center"/>
          </w:tcPr>
          <w:p>
            <w:pPr>
              <w:pStyle w:val="42"/>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12</w:t>
            </w:r>
          </w:p>
        </w:tc>
        <w:tc>
          <w:tcPr>
            <w:tcW w:w="1560" w:type="dxa"/>
          </w:tcPr>
          <w:p>
            <w:pPr>
              <w:pStyle w:val="42"/>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66</w:t>
            </w:r>
          </w:p>
        </w:tc>
        <w:tc>
          <w:tcPr>
            <w:tcW w:w="1275" w:type="dxa"/>
          </w:tcPr>
          <w:p>
            <w:pPr>
              <w:pStyle w:val="42"/>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r>
              <w:rPr>
                <w:rFonts w:hint="eastAsia" w:ascii="宋体" w:hAnsi="宋体" w:cs="宋体"/>
                <w:color w:val="auto"/>
                <w:sz w:val="21"/>
                <w:szCs w:val="21"/>
                <w:highlight w:val="none"/>
                <w:lang w:val="en-US" w:eastAsia="zh-CN"/>
              </w:rPr>
              <w:t>46（</w:t>
            </w:r>
            <w:r>
              <w:rPr>
                <w:rFonts w:hint="eastAsia" w:ascii="宋体" w:hAnsi="宋体" w:eastAsia="宋体" w:cs="宋体"/>
                <w:color w:val="auto"/>
                <w:sz w:val="21"/>
                <w:szCs w:val="21"/>
                <w:highlight w:val="none"/>
                <w:lang w:val="en-US" w:eastAsia="zh-CN"/>
              </w:rPr>
              <w:t>包含顶岗实习570）</w:t>
            </w:r>
          </w:p>
        </w:tc>
        <w:tc>
          <w:tcPr>
            <w:tcW w:w="1701" w:type="dxa"/>
            <w:vAlign w:val="center"/>
          </w:tcPr>
          <w:p>
            <w:pPr>
              <w:pStyle w:val="42"/>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firstLine="458" w:firstLineChars="200"/>
        <w:textAlignment w:val="auto"/>
        <w:outlineLvl w:val="1"/>
        <w:rPr>
          <w:w w:val="95"/>
          <w:sz w:val="24"/>
          <w:szCs w:val="24"/>
          <w:highlight w:val="none"/>
        </w:rPr>
      </w:pPr>
      <w:bookmarkStart w:id="13" w:name="_Toc12830"/>
      <w:r>
        <w:rPr>
          <w:rFonts w:hint="eastAsia"/>
          <w:w w:val="95"/>
          <w:sz w:val="24"/>
          <w:szCs w:val="24"/>
          <w:highlight w:val="none"/>
          <w:lang w:eastAsia="zh-CN"/>
        </w:rPr>
        <w:t>（</w:t>
      </w:r>
      <w:r>
        <w:rPr>
          <w:rFonts w:hint="eastAsia"/>
          <w:w w:val="95"/>
          <w:sz w:val="24"/>
          <w:szCs w:val="24"/>
          <w:highlight w:val="none"/>
          <w:lang w:val="en-US" w:eastAsia="zh-CN"/>
        </w:rPr>
        <w:t>二）</w:t>
      </w:r>
      <w:r>
        <w:rPr>
          <w:rFonts w:hint="eastAsia"/>
          <w:w w:val="95"/>
          <w:sz w:val="24"/>
          <w:szCs w:val="24"/>
          <w:highlight w:val="none"/>
        </w:rPr>
        <w:t>教学计划安排</w:t>
      </w:r>
      <w:bookmarkEnd w:id="13"/>
    </w:p>
    <w:p>
      <w:pPr>
        <w:pageBreakBefore w:val="0"/>
        <w:widowControl w:val="0"/>
        <w:tabs>
          <w:tab w:val="left" w:pos="1800"/>
          <w:tab w:val="right" w:pos="8100"/>
        </w:tabs>
        <w:kinsoku/>
        <w:wordWrap/>
        <w:overflowPunct/>
        <w:topLinePunct w:val="0"/>
        <w:autoSpaceDE/>
        <w:autoSpaceDN/>
        <w:bidi w:val="0"/>
        <w:adjustRightInd/>
        <w:snapToGrid/>
        <w:spacing w:line="360" w:lineRule="auto"/>
        <w:ind w:firstLine="482" w:firstLineChars="200"/>
        <w:textAlignment w:val="auto"/>
        <w:rPr>
          <w:rFonts w:ascii="宋体" w:hAnsi="宋体" w:cs="仿宋_GB2312"/>
          <w:b/>
          <w:bCs/>
          <w:color w:val="000000"/>
          <w:kern w:val="1"/>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仿宋_GB2312"/>
          <w:b/>
          <w:bCs/>
          <w:color w:val="000000"/>
          <w:kern w:val="1"/>
          <w:sz w:val="24"/>
          <w:szCs w:val="24"/>
          <w:highlight w:val="none"/>
        </w:rPr>
        <w:t>1.教学进程安排表（见附录 表</w:t>
      </w:r>
      <w:r>
        <w:rPr>
          <w:rFonts w:ascii="宋体" w:hAnsi="宋体" w:cs="仿宋_GB2312"/>
          <w:b/>
          <w:bCs/>
          <w:color w:val="000000"/>
          <w:kern w:val="1"/>
          <w:sz w:val="24"/>
          <w:szCs w:val="24"/>
          <w:highlight w:val="none"/>
        </w:rPr>
        <w:t>10</w:t>
      </w:r>
      <w:r>
        <w:rPr>
          <w:rFonts w:hint="eastAsia" w:ascii="宋体" w:hAnsi="宋体" w:cs="仿宋_GB2312"/>
          <w:b/>
          <w:bCs/>
          <w:color w:val="000000"/>
          <w:kern w:val="1"/>
          <w:sz w:val="24"/>
          <w:szCs w:val="24"/>
          <w:highlight w:val="none"/>
        </w:rPr>
        <w:t>）</w:t>
      </w:r>
    </w:p>
    <w:p>
      <w:pPr>
        <w:pageBreakBefore w:val="0"/>
        <w:widowControl w:val="0"/>
        <w:tabs>
          <w:tab w:val="left" w:pos="1800"/>
          <w:tab w:val="right" w:pos="8100"/>
        </w:tabs>
        <w:kinsoku/>
        <w:wordWrap/>
        <w:overflowPunct/>
        <w:topLinePunct w:val="0"/>
        <w:autoSpaceDE/>
        <w:autoSpaceDN/>
        <w:bidi w:val="0"/>
        <w:adjustRightInd/>
        <w:snapToGrid/>
        <w:spacing w:line="360" w:lineRule="auto"/>
        <w:ind w:firstLine="482" w:firstLineChars="200"/>
        <w:textAlignment w:val="auto"/>
        <w:rPr>
          <w:rFonts w:ascii="宋体" w:hAnsi="宋体" w:cs="仿宋_GB2312"/>
          <w:b/>
          <w:bCs/>
          <w:color w:val="000000"/>
          <w:kern w:val="1"/>
          <w:sz w:val="24"/>
          <w:szCs w:val="24"/>
          <w:highlight w:val="none"/>
        </w:rPr>
      </w:pPr>
      <w:r>
        <w:rPr>
          <w:rFonts w:hint="eastAsia" w:ascii="宋体" w:hAnsi="宋体" w:cs="仿宋_GB2312"/>
          <w:b/>
          <w:bCs/>
          <w:color w:val="000000"/>
          <w:kern w:val="1"/>
          <w:sz w:val="24"/>
          <w:szCs w:val="24"/>
          <w:highlight w:val="none"/>
        </w:rPr>
        <w:t>2.课程计划与进度总表</w:t>
      </w:r>
    </w:p>
    <w:p>
      <w:pPr>
        <w:jc w:val="center"/>
        <w:rPr>
          <w:rFonts w:hint="eastAsia" w:ascii="宋体" w:hAnsi="宋体" w:eastAsia="宋体" w:cs="宋体"/>
          <w:b/>
          <w:bCs/>
          <w:highlight w:val="none"/>
        </w:rPr>
      </w:pPr>
      <w:r>
        <w:rPr>
          <w:rFonts w:hint="eastAsia" w:ascii="宋体" w:hAnsi="宋体" w:eastAsia="宋体" w:cs="宋体"/>
          <w:b/>
          <w:bCs/>
          <w:highlight w:val="none"/>
        </w:rPr>
        <mc:AlternateContent>
          <mc:Choice Requires="wps">
            <w:drawing>
              <wp:anchor distT="0" distB="0" distL="114300" distR="114300" simplePos="0" relativeHeight="251659264" behindDoc="0" locked="0" layoutInCell="0" hidden="1" allowOverlap="1">
                <wp:simplePos x="0" y="0"/>
                <wp:positionH relativeFrom="column">
                  <wp:posOffset>0</wp:posOffset>
                </wp:positionH>
                <wp:positionV relativeFrom="paragraph">
                  <wp:posOffset>0</wp:posOffset>
                </wp:positionV>
                <wp:extent cx="635000" cy="635000"/>
                <wp:effectExtent l="0" t="0" r="0" b="0"/>
                <wp:wrapNone/>
                <wp:docPr id="3" name="文本框 3" hidden="1"/>
                <wp:cNvGraphicFramePr/>
                <a:graphic xmlns:a="http://schemas.openxmlformats.org/drawingml/2006/main">
                  <a:graphicData uri="http://schemas.microsoft.com/office/word/2010/wordprocessingShape">
                    <wps:wsp>
                      <wps:cNvSpPr txBox="1"/>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0pt;margin-top:0pt;height:50pt;width:50pt;visibility:hidden;z-index:251659264;mso-width-relative:page;mso-height-relative:page;" fillcolor="#FFFFFF" filled="t" stroked="t" coordsize="21600,21600" o:allowincell="f"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EP6stAAAAAFAQAADwAAAAAAAAABACAAAAAiAAAAZHJz&#10;L2Rvd25yZXYueG1sUEsBAhQAFAAAAAgAh07iQPzaIqkMAgAAQAQAAA4AAAAAAAAAAQAgAAAAHwEA&#10;AGRycy9lMm9Eb2MueG1sUEsFBgAAAAAGAAYAWQEAAJ0FAAAAAA==&#10;">
                <v:fill on="t" focussize="0,0"/>
                <v:stroke color="#000000" joinstyle="miter"/>
                <v:imagedata o:title=""/>
                <o:lock v:ext="edit" aspectratio="f"/>
                <v:textbox>
                  <w:txbxContent>
                    <w:p/>
                  </w:txbxContent>
                </v:textbox>
              </v:shape>
            </w:pict>
          </mc:Fallback>
        </mc:AlternateContent>
      </w:r>
      <w:r>
        <w:rPr>
          <w:rFonts w:hint="eastAsia" w:ascii="宋体" w:hAnsi="宋体" w:eastAsia="宋体" w:cs="宋体"/>
          <w:b/>
          <w:bCs/>
          <w:highlight w:val="none"/>
        </w:rPr>
        <w:t>表6 课程计划与进度总表</w:t>
      </w:r>
    </w:p>
    <w:tbl>
      <w:tblPr>
        <w:tblStyle w:val="29"/>
        <w:tblW w:w="14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380"/>
        <w:gridCol w:w="373"/>
        <w:gridCol w:w="460"/>
        <w:gridCol w:w="2467"/>
        <w:gridCol w:w="473"/>
        <w:gridCol w:w="508"/>
        <w:gridCol w:w="580"/>
        <w:gridCol w:w="402"/>
        <w:gridCol w:w="544"/>
        <w:gridCol w:w="468"/>
        <w:gridCol w:w="1243"/>
        <w:gridCol w:w="1052"/>
        <w:gridCol w:w="847"/>
        <w:gridCol w:w="1007"/>
        <w:gridCol w:w="875"/>
        <w:gridCol w:w="929"/>
        <w:gridCol w:w="2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481" w:hRule="exact"/>
          <w:jc w:val="center"/>
        </w:trPr>
        <w:tc>
          <w:tcPr>
            <w:tcW w:w="1213" w:type="dxa"/>
            <w:gridSpan w:val="3"/>
            <w:vMerge w:val="restart"/>
            <w:tcMar>
              <w:left w:w="108" w:type="dxa"/>
              <w:right w:w="108" w:type="dxa"/>
            </w:tcMar>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课程类型</w:t>
            </w:r>
          </w:p>
        </w:tc>
        <w:tc>
          <w:tcPr>
            <w:tcW w:w="2467"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课程名称</w:t>
            </w:r>
          </w:p>
        </w:tc>
        <w:tc>
          <w:tcPr>
            <w:tcW w:w="1561" w:type="dxa"/>
            <w:gridSpan w:val="3"/>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学 时 分 配</w:t>
            </w:r>
          </w:p>
        </w:tc>
        <w:tc>
          <w:tcPr>
            <w:tcW w:w="1414" w:type="dxa"/>
            <w:gridSpan w:val="3"/>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考核</w:t>
            </w:r>
          </w:p>
        </w:tc>
        <w:tc>
          <w:tcPr>
            <w:tcW w:w="5953" w:type="dxa"/>
            <w:gridSpan w:val="6"/>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学年/学期/教学周数/周课时数</w:t>
            </w: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350" w:hRule="exact"/>
          <w:jc w:val="center"/>
        </w:trPr>
        <w:tc>
          <w:tcPr>
            <w:tcW w:w="1213" w:type="dxa"/>
            <w:gridSpan w:val="3"/>
            <w:vMerge w:val="continue"/>
            <w:tcMar>
              <w:left w:w="108" w:type="dxa"/>
              <w:right w:w="108" w:type="dxa"/>
            </w:tcMar>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2467"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73"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总</w:t>
            </w:r>
          </w:p>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学</w:t>
            </w:r>
          </w:p>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时</w:t>
            </w:r>
          </w:p>
        </w:tc>
        <w:tc>
          <w:tcPr>
            <w:tcW w:w="508"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理论</w:t>
            </w:r>
          </w:p>
        </w:tc>
        <w:tc>
          <w:tcPr>
            <w:tcW w:w="580"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实践</w:t>
            </w:r>
          </w:p>
        </w:tc>
        <w:tc>
          <w:tcPr>
            <w:tcW w:w="402"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考试</w:t>
            </w:r>
          </w:p>
        </w:tc>
        <w:tc>
          <w:tcPr>
            <w:tcW w:w="544"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考查</w:t>
            </w:r>
          </w:p>
        </w:tc>
        <w:tc>
          <w:tcPr>
            <w:tcW w:w="468" w:type="dxa"/>
            <w:vMerge w:val="restart"/>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学分</w:t>
            </w:r>
          </w:p>
        </w:tc>
        <w:tc>
          <w:tcPr>
            <w:tcW w:w="2295" w:type="dxa"/>
            <w:gridSpan w:val="2"/>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第一学年</w:t>
            </w:r>
          </w:p>
        </w:tc>
        <w:tc>
          <w:tcPr>
            <w:tcW w:w="1854" w:type="dxa"/>
            <w:gridSpan w:val="2"/>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第二学年</w:t>
            </w:r>
          </w:p>
        </w:tc>
        <w:tc>
          <w:tcPr>
            <w:tcW w:w="1804" w:type="dxa"/>
            <w:gridSpan w:val="2"/>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第三学年</w:t>
            </w: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372" w:hRule="exact"/>
          <w:jc w:val="center"/>
        </w:trPr>
        <w:tc>
          <w:tcPr>
            <w:tcW w:w="1213" w:type="dxa"/>
            <w:gridSpan w:val="3"/>
            <w:vMerge w:val="continue"/>
            <w:tcMar>
              <w:left w:w="108" w:type="dxa"/>
              <w:right w:w="108" w:type="dxa"/>
            </w:tcMar>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2467"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73"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508"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580"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02"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544"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68"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1243"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一</w:t>
            </w:r>
          </w:p>
        </w:tc>
        <w:tc>
          <w:tcPr>
            <w:tcW w:w="1052"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二</w:t>
            </w:r>
          </w:p>
        </w:tc>
        <w:tc>
          <w:tcPr>
            <w:tcW w:w="847"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三</w:t>
            </w:r>
          </w:p>
        </w:tc>
        <w:tc>
          <w:tcPr>
            <w:tcW w:w="1007"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四</w:t>
            </w:r>
          </w:p>
        </w:tc>
        <w:tc>
          <w:tcPr>
            <w:tcW w:w="875"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五</w:t>
            </w:r>
          </w:p>
        </w:tc>
        <w:tc>
          <w:tcPr>
            <w:tcW w:w="929"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六</w:t>
            </w: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526" w:hRule="exact"/>
          <w:jc w:val="center"/>
        </w:trPr>
        <w:tc>
          <w:tcPr>
            <w:tcW w:w="1213" w:type="dxa"/>
            <w:gridSpan w:val="3"/>
            <w:vMerge w:val="continue"/>
            <w:tcMar>
              <w:left w:w="108" w:type="dxa"/>
              <w:right w:w="108" w:type="dxa"/>
            </w:tcMar>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2467"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73"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508"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580"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02"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544"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468" w:type="dxa"/>
            <w:vMerge w:val="continue"/>
            <w:vAlign w:val="center"/>
          </w:tcPr>
          <w:p>
            <w:pPr>
              <w:spacing w:line="240" w:lineRule="auto"/>
              <w:jc w:val="center"/>
              <w:rPr>
                <w:rFonts w:hint="eastAsia" w:ascii="宋体" w:hAnsi="宋体" w:eastAsia="宋体" w:cs="宋体"/>
                <w:b/>
                <w:bCs w:val="0"/>
                <w:i w:val="0"/>
                <w:iCs w:val="0"/>
                <w:color w:val="auto"/>
                <w:kern w:val="1"/>
                <w:sz w:val="21"/>
                <w:szCs w:val="21"/>
                <w:highlight w:val="none"/>
              </w:rPr>
            </w:pPr>
          </w:p>
        </w:tc>
        <w:tc>
          <w:tcPr>
            <w:tcW w:w="1243"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20周</w:t>
            </w:r>
          </w:p>
        </w:tc>
        <w:tc>
          <w:tcPr>
            <w:tcW w:w="1052"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20周</w:t>
            </w:r>
          </w:p>
        </w:tc>
        <w:tc>
          <w:tcPr>
            <w:tcW w:w="847"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20周</w:t>
            </w:r>
          </w:p>
        </w:tc>
        <w:tc>
          <w:tcPr>
            <w:tcW w:w="1007"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20周</w:t>
            </w:r>
          </w:p>
        </w:tc>
        <w:tc>
          <w:tcPr>
            <w:tcW w:w="875"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20周</w:t>
            </w:r>
          </w:p>
        </w:tc>
        <w:tc>
          <w:tcPr>
            <w:tcW w:w="929" w:type="dxa"/>
            <w:vAlign w:val="center"/>
          </w:tcPr>
          <w:p>
            <w:pPr>
              <w:spacing w:line="240" w:lineRule="auto"/>
              <w:jc w:val="center"/>
              <w:rPr>
                <w:rFonts w:hint="eastAsia" w:ascii="宋体" w:hAnsi="宋体" w:eastAsia="宋体" w:cs="宋体"/>
                <w:b/>
                <w:bCs w:val="0"/>
                <w:i w:val="0"/>
                <w:iCs w:val="0"/>
                <w:color w:val="auto"/>
                <w:kern w:val="1"/>
                <w:sz w:val="21"/>
                <w:szCs w:val="21"/>
                <w:highlight w:val="none"/>
              </w:rPr>
            </w:pPr>
            <w:r>
              <w:rPr>
                <w:rFonts w:hint="eastAsia" w:ascii="宋体" w:hAnsi="宋体" w:eastAsia="宋体" w:cs="宋体"/>
                <w:b/>
                <w:bCs w:val="0"/>
                <w:i w:val="0"/>
                <w:iCs w:val="0"/>
                <w:color w:val="auto"/>
                <w:kern w:val="1"/>
                <w:sz w:val="21"/>
                <w:szCs w:val="21"/>
                <w:highlight w:val="none"/>
              </w:rPr>
              <w:t>20周</w:t>
            </w: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92" w:hRule="atLeast"/>
          <w:jc w:val="center"/>
        </w:trPr>
        <w:tc>
          <w:tcPr>
            <w:tcW w:w="380" w:type="dxa"/>
            <w:vMerge w:val="restart"/>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必修课</w:t>
            </w:r>
          </w:p>
        </w:tc>
        <w:tc>
          <w:tcPr>
            <w:tcW w:w="833" w:type="dxa"/>
            <w:gridSpan w:val="2"/>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公共基</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础必修</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课</w:t>
            </w:r>
          </w:p>
        </w:tc>
        <w:tc>
          <w:tcPr>
            <w:tcW w:w="24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中国特色社会主义</w:t>
            </w:r>
          </w:p>
        </w:tc>
        <w:tc>
          <w:tcPr>
            <w:tcW w:w="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15</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25</w:t>
            </w:r>
          </w:p>
        </w:tc>
        <w:tc>
          <w:tcPr>
            <w:tcW w:w="4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p>
        </w:tc>
        <w:tc>
          <w:tcPr>
            <w:tcW w:w="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lang w:eastAsia="zh-CN"/>
              </w:rPr>
            </w:pPr>
            <w:r>
              <w:rPr>
                <w:rFonts w:hint="eastAsia" w:ascii="宋体" w:hAnsi="宋体" w:cs="宋体"/>
                <w:b w:val="0"/>
                <w:bCs/>
                <w:i w:val="0"/>
                <w:iCs w:val="0"/>
                <w:color w:val="auto"/>
                <w:kern w:val="1"/>
                <w:sz w:val="21"/>
                <w:szCs w:val="21"/>
                <w:highlight w:val="none"/>
                <w:lang w:val="en-US" w:eastAsia="zh-CN"/>
              </w:rPr>
              <w:t>4</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lang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p>
        </w:tc>
        <w:tc>
          <w:tcPr>
            <w:tcW w:w="8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2</w:t>
            </w:r>
          </w:p>
        </w:tc>
        <w:tc>
          <w:tcPr>
            <w:tcW w:w="10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i w:val="0"/>
                <w:iCs w:val="0"/>
                <w:color w:val="auto"/>
                <w:sz w:val="21"/>
                <w:szCs w:val="21"/>
                <w:highlight w:val="none"/>
              </w:rPr>
            </w:pP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心理健康与职业生涯</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160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8</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0"/>
                <w:sz w:val="21"/>
                <w:szCs w:val="21"/>
                <w:highlight w:val="none"/>
              </w:rPr>
              <w:t>职业道德与法治</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0"/>
                <w:sz w:val="21"/>
                <w:szCs w:val="21"/>
                <w:highlight w:val="none"/>
                <w:lang w:val="en-US" w:eastAsia="zh-CN"/>
              </w:rPr>
              <w:t>36</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14</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哲学与人生</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36</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r>
              <w:rPr>
                <w:rFonts w:hint="eastAsia" w:ascii="宋体" w:hAnsi="宋体" w:eastAsia="宋体" w:cs="宋体"/>
                <w:b w:val="0"/>
                <w:bCs/>
                <w:i w:val="0"/>
                <w:iCs w:val="0"/>
                <w:color w:val="auto"/>
                <w:kern w:val="1"/>
                <w:sz w:val="21"/>
                <w:szCs w:val="21"/>
                <w:highlight w:val="none"/>
              </w:rPr>
              <w:t>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rPr>
            </w:pPr>
            <w:r>
              <w:rPr>
                <w:rFonts w:hint="eastAsia" w:ascii="宋体" w:hAnsi="宋体" w:eastAsia="宋体" w:cs="宋体"/>
                <w:b w:val="0"/>
                <w:bCs/>
                <w:i w:val="0"/>
                <w:iCs w:val="0"/>
                <w:color w:val="auto"/>
                <w:kern w:val="1"/>
                <w:sz w:val="21"/>
                <w:szCs w:val="21"/>
                <w:highlight w:val="none"/>
                <w:lang w:val="en-US" w:eastAsia="zh-CN"/>
              </w:rPr>
              <w:t>16</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语文</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198</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158</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10</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2(-1)</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数学</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192</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1</w:t>
            </w:r>
            <w:r>
              <w:rPr>
                <w:rFonts w:hint="eastAsia" w:ascii="宋体" w:hAnsi="宋体" w:eastAsia="宋体" w:cs="宋体"/>
                <w:b w:val="0"/>
                <w:bCs/>
                <w:i w:val="0"/>
                <w:iCs w:val="0"/>
                <w:color w:val="auto"/>
                <w:kern w:val="1"/>
                <w:sz w:val="21"/>
                <w:szCs w:val="21"/>
                <w:highlight w:val="none"/>
                <w:lang w:val="en-US" w:eastAsia="zh-CN"/>
              </w:rPr>
              <w:t>6</w:t>
            </w:r>
            <w:r>
              <w:rPr>
                <w:rFonts w:hint="eastAsia" w:ascii="宋体" w:hAnsi="宋体" w:eastAsia="宋体" w:cs="宋体"/>
                <w:b w:val="0"/>
                <w:bCs/>
                <w:i w:val="0"/>
                <w:iCs w:val="0"/>
                <w:color w:val="auto"/>
                <w:kern w:val="1"/>
                <w:sz w:val="21"/>
                <w:szCs w:val="21"/>
                <w:highlight w:val="none"/>
              </w:rPr>
              <w:t>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9</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2(-1)</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英语</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lang w:val="en-US" w:eastAsia="zh-CN"/>
              </w:rPr>
              <w:t>58</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rPr>
              <w:t>1</w:t>
            </w:r>
            <w:r>
              <w:rPr>
                <w:rFonts w:hint="eastAsia" w:ascii="宋体" w:hAnsi="宋体" w:eastAsia="宋体" w:cs="宋体"/>
                <w:b w:val="0"/>
                <w:bCs/>
                <w:i w:val="0"/>
                <w:iCs w:val="0"/>
                <w:color w:val="auto"/>
                <w:kern w:val="1"/>
                <w:sz w:val="21"/>
                <w:szCs w:val="21"/>
                <w:highlight w:val="none"/>
                <w:lang w:val="en-US" w:eastAsia="zh-CN"/>
              </w:rPr>
              <w:t>32</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r>
              <w:rPr>
                <w:rFonts w:hint="eastAsia" w:ascii="宋体" w:hAnsi="宋体" w:eastAsia="宋体" w:cs="宋体"/>
                <w:b w:val="0"/>
                <w:bCs/>
                <w:i w:val="0"/>
                <w:iCs w:val="0"/>
                <w:color w:val="auto"/>
                <w:kern w:val="1"/>
                <w:sz w:val="21"/>
                <w:szCs w:val="21"/>
                <w:highlight w:val="none"/>
              </w:rPr>
              <w:t>6</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8</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历史</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38</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8</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FFFF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信息技术</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128</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88</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6</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FFFF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FFFF00"/>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FFFF00"/>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体育与健康</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lang w:val="en-US" w:eastAsia="zh-CN"/>
              </w:rPr>
              <w:t>92</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rPr>
              <w:t>1</w:t>
            </w:r>
            <w:r>
              <w:rPr>
                <w:rFonts w:hint="eastAsia" w:ascii="宋体" w:hAnsi="宋体" w:eastAsia="宋体" w:cs="宋体"/>
                <w:b w:val="0"/>
                <w:bCs/>
                <w:i w:val="0"/>
                <w:iCs w:val="0"/>
                <w:color w:val="auto"/>
                <w:kern w:val="1"/>
                <w:sz w:val="21"/>
                <w:szCs w:val="21"/>
                <w:highlight w:val="none"/>
                <w:lang w:val="en-US" w:eastAsia="zh-CN"/>
              </w:rPr>
              <w:t>72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9</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rPr>
              <w:t>艺术</w:t>
            </w:r>
            <w:r>
              <w:rPr>
                <w:rFonts w:hint="eastAsia" w:ascii="宋体" w:hAnsi="宋体" w:eastAsia="宋体" w:cs="宋体"/>
                <w:b w:val="0"/>
                <w:bCs/>
                <w:i w:val="0"/>
                <w:iCs w:val="0"/>
                <w:color w:val="auto"/>
                <w:sz w:val="21"/>
                <w:szCs w:val="21"/>
                <w:highlight w:val="none"/>
                <w:lang w:val="en-US" w:eastAsia="zh-CN"/>
              </w:rPr>
              <w:t>+书法</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lang w:val="en-US" w:eastAsia="zh-CN"/>
              </w:rPr>
              <w:t>3</w:t>
            </w:r>
            <w:r>
              <w:rPr>
                <w:rFonts w:hint="eastAsia" w:ascii="宋体" w:hAnsi="宋体" w:eastAsia="宋体" w:cs="宋体"/>
                <w:b w:val="0"/>
                <w:bCs/>
                <w:i w:val="0"/>
                <w:iCs w:val="0"/>
                <w:color w:val="auto"/>
                <w:sz w:val="21"/>
                <w:szCs w:val="21"/>
                <w:highlight w:val="none"/>
              </w:rPr>
              <w:t>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eastAsia="宋体" w:cs="宋体"/>
                <w:b w:val="0"/>
                <w:bCs/>
                <w:i w:val="0"/>
                <w:iCs w:val="0"/>
                <w:color w:val="auto"/>
                <w:kern w:val="1"/>
                <w:sz w:val="21"/>
                <w:szCs w:val="21"/>
                <w:highlight w:val="none"/>
              </w:rPr>
              <w:t>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1243" w:type="dxa"/>
            <w:vAlign w:val="center"/>
          </w:tcPr>
          <w:p>
            <w:pPr>
              <w:pStyle w:val="10"/>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pStyle w:val="10"/>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国防教育（军训）</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30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12</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eastAsia="宋体" w:cs="宋体"/>
                <w:b w:val="0"/>
                <w:bCs/>
                <w:i w:val="0"/>
                <w:iCs w:val="0"/>
                <w:color w:val="auto"/>
                <w:kern w:val="1"/>
                <w:sz w:val="21"/>
                <w:szCs w:val="21"/>
                <w:highlight w:val="none"/>
              </w:rPr>
              <w:t>8</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cs="宋体"/>
                <w:b w:val="0"/>
                <w:bCs/>
                <w:i w:val="0"/>
                <w:iCs w:val="0"/>
                <w:color w:val="auto"/>
                <w:kern w:val="1"/>
                <w:sz w:val="21"/>
                <w:szCs w:val="21"/>
                <w:highlight w:val="none"/>
                <w:lang w:val="en-US" w:eastAsia="zh-CN"/>
              </w:rPr>
              <w:t>3</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劳动</w:t>
            </w:r>
          </w:p>
        </w:tc>
        <w:tc>
          <w:tcPr>
            <w:tcW w:w="473" w:type="dxa"/>
            <w:vAlign w:val="center"/>
          </w:tcPr>
          <w:p>
            <w:pPr>
              <w:spacing w:line="240" w:lineRule="auto"/>
              <w:jc w:val="center"/>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20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sz w:val="21"/>
                <w:szCs w:val="21"/>
                <w:highlight w:val="none"/>
              </w:rPr>
              <w:t>物理</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3</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3</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公共基础课</w:t>
            </w: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1328</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761</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val="0"/>
                <w:bCs/>
                <w:i w:val="0"/>
                <w:iCs w:val="0"/>
                <w:color w:val="auto"/>
                <w:kern w:val="1"/>
                <w:sz w:val="21"/>
                <w:szCs w:val="21"/>
                <w:highlight w:val="none"/>
                <w:lang w:val="en-US" w:eastAsia="zh-CN"/>
              </w:rPr>
              <w:t>547</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bidi="ar-SA"/>
              </w:rPr>
            </w:pPr>
            <w:r>
              <w:rPr>
                <w:rFonts w:hint="eastAsia" w:ascii="宋体" w:hAnsi="宋体" w:eastAsia="宋体" w:cs="宋体"/>
                <w:b/>
                <w:bCs w:val="0"/>
                <w:i w:val="0"/>
                <w:iCs w:val="0"/>
                <w:color w:val="auto"/>
                <w:kern w:val="1"/>
                <w:sz w:val="21"/>
                <w:szCs w:val="21"/>
                <w:highlight w:val="none"/>
                <w:lang w:val="en-US" w:eastAsia="zh-CN"/>
              </w:rPr>
              <w:t>6</w:t>
            </w:r>
            <w:r>
              <w:rPr>
                <w:rFonts w:hint="eastAsia" w:ascii="宋体" w:hAnsi="宋体" w:cs="宋体"/>
                <w:b/>
                <w:bCs w:val="0"/>
                <w:i w:val="0"/>
                <w:iCs w:val="0"/>
                <w:color w:val="auto"/>
                <w:kern w:val="1"/>
                <w:sz w:val="21"/>
                <w:szCs w:val="21"/>
                <w:highlight w:val="none"/>
                <w:lang w:val="en-US" w:eastAsia="zh-CN"/>
              </w:rPr>
              <w:t>9</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00FFFF"/>
              </w:rPr>
            </w:pPr>
          </w:p>
        </w:tc>
        <w:tc>
          <w:tcPr>
            <w:tcW w:w="373" w:type="dxa"/>
            <w:vMerge w:val="restart"/>
            <w:vAlign w:val="center"/>
          </w:tcPr>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专业技能</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必修课</w:t>
            </w:r>
          </w:p>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专</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业</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基础课</w:t>
            </w: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电工</w:t>
            </w:r>
            <w:r>
              <w:rPr>
                <w:rFonts w:hint="eastAsia" w:ascii="宋体" w:hAnsi="宋体" w:cs="宋体"/>
                <w:b w:val="0"/>
                <w:bCs/>
                <w:i w:val="0"/>
                <w:iCs w:val="0"/>
                <w:color w:val="auto"/>
                <w:kern w:val="1"/>
                <w:sz w:val="21"/>
                <w:szCs w:val="21"/>
                <w:highlight w:val="none"/>
                <w:lang w:val="en-US" w:eastAsia="zh-CN"/>
              </w:rPr>
              <w:t>技术</w:t>
            </w:r>
            <w:r>
              <w:rPr>
                <w:rFonts w:hint="eastAsia" w:ascii="宋体" w:hAnsi="宋体" w:eastAsia="宋体" w:cs="宋体"/>
                <w:b w:val="0"/>
                <w:bCs/>
                <w:i w:val="0"/>
                <w:iCs w:val="0"/>
                <w:color w:val="auto"/>
                <w:kern w:val="1"/>
                <w:sz w:val="21"/>
                <w:szCs w:val="21"/>
                <w:highlight w:val="none"/>
              </w:rPr>
              <w:t>基础</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cs="宋体"/>
                <w:b w:val="0"/>
                <w:bCs/>
                <w:i w:val="0"/>
                <w:iCs w:val="0"/>
                <w:color w:val="auto"/>
                <w:kern w:val="1"/>
                <w:sz w:val="21"/>
                <w:szCs w:val="21"/>
                <w:highlight w:val="none"/>
                <w:lang w:val="en-US" w:eastAsia="zh-CN"/>
              </w:rPr>
              <w:t>02</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22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模拟电子技术基础与技能</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数字电子技术基础与技能</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cs="宋体"/>
                <w:b w:val="0"/>
                <w:bCs/>
                <w:i w:val="0"/>
                <w:iCs w:val="0"/>
                <w:color w:val="auto"/>
                <w:kern w:val="1"/>
                <w:sz w:val="21"/>
                <w:szCs w:val="21"/>
                <w:highlight w:val="none"/>
                <w:lang w:val="en-US" w:eastAsia="zh-CN"/>
              </w:rPr>
              <w:t>3</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3</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262</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cs="宋体"/>
                <w:b w:val="0"/>
                <w:bCs/>
                <w:i w:val="0"/>
                <w:iCs w:val="0"/>
                <w:color w:val="auto"/>
                <w:kern w:val="1"/>
                <w:sz w:val="21"/>
                <w:szCs w:val="21"/>
                <w:highlight w:val="none"/>
                <w:lang w:val="en-US" w:eastAsia="zh-CN"/>
              </w:rPr>
              <w:t>6</w:t>
            </w:r>
            <w:r>
              <w:rPr>
                <w:rFonts w:hint="eastAsia" w:ascii="宋体" w:hAnsi="宋体" w:eastAsia="宋体" w:cs="宋体"/>
                <w:b w:val="0"/>
                <w:bCs/>
                <w:i w:val="0"/>
                <w:iCs w:val="0"/>
                <w:color w:val="auto"/>
                <w:kern w:val="1"/>
                <w:sz w:val="21"/>
                <w:szCs w:val="21"/>
                <w:highlight w:val="none"/>
                <w:lang w:val="en-US" w:eastAsia="zh-CN"/>
              </w:rPr>
              <w:t>0</w:t>
            </w:r>
          </w:p>
        </w:tc>
        <w:tc>
          <w:tcPr>
            <w:tcW w:w="580"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cs="宋体"/>
                <w:b w:val="0"/>
                <w:bCs/>
                <w:i w:val="0"/>
                <w:iCs w:val="0"/>
                <w:color w:val="auto"/>
                <w:kern w:val="1"/>
                <w:sz w:val="21"/>
                <w:szCs w:val="21"/>
                <w:highlight w:val="none"/>
                <w:lang w:val="en-US" w:eastAsia="zh-CN"/>
              </w:rPr>
              <w:t>02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bCs w:val="0"/>
                <w:i w:val="0"/>
                <w:iCs w:val="0"/>
                <w:color w:val="auto"/>
                <w:kern w:val="1"/>
                <w:sz w:val="21"/>
                <w:szCs w:val="21"/>
                <w:highlight w:val="none"/>
                <w:lang w:val="en-US" w:eastAsia="zh-CN"/>
              </w:rPr>
              <w:t>1</w:t>
            </w:r>
            <w:r>
              <w:rPr>
                <w:rFonts w:hint="eastAsia" w:ascii="宋体" w:hAnsi="宋体" w:cs="宋体"/>
                <w:b/>
                <w:bCs w:val="0"/>
                <w:i w:val="0"/>
                <w:iCs w:val="0"/>
                <w:color w:val="auto"/>
                <w:kern w:val="1"/>
                <w:sz w:val="21"/>
                <w:szCs w:val="21"/>
                <w:highlight w:val="none"/>
                <w:lang w:val="en-US" w:eastAsia="zh-CN"/>
              </w:rPr>
              <w:t>1</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00FFFF"/>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专</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业</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核心课</w:t>
            </w:r>
          </w:p>
        </w:tc>
        <w:tc>
          <w:tcPr>
            <w:tcW w:w="2467"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电工技能与实训</w:t>
            </w:r>
          </w:p>
        </w:tc>
        <w:tc>
          <w:tcPr>
            <w:tcW w:w="473"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108</w:t>
            </w:r>
          </w:p>
        </w:tc>
        <w:tc>
          <w:tcPr>
            <w:tcW w:w="508"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cs="宋体"/>
                <w:b w:val="0"/>
                <w:bCs/>
                <w:i w:val="0"/>
                <w:iCs w:val="0"/>
                <w:color w:val="auto"/>
                <w:kern w:val="1"/>
                <w:sz w:val="21"/>
                <w:szCs w:val="21"/>
                <w:highlight w:val="none"/>
                <w:lang w:val="en-US" w:eastAsia="zh-CN"/>
              </w:rPr>
              <w:t>8</w:t>
            </w:r>
            <w:r>
              <w:rPr>
                <w:rFonts w:hint="eastAsia" w:ascii="宋体" w:hAnsi="宋体" w:eastAsia="宋体" w:cs="宋体"/>
                <w:b w:val="0"/>
                <w:bCs/>
                <w:i w:val="0"/>
                <w:iCs w:val="0"/>
                <w:color w:val="auto"/>
                <w:kern w:val="1"/>
                <w:sz w:val="21"/>
                <w:szCs w:val="21"/>
                <w:highlight w:val="none"/>
              </w:rPr>
              <w:t>8</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cs="宋体"/>
                <w:b w:val="0"/>
                <w:bCs/>
                <w:i w:val="0"/>
                <w:iCs w:val="0"/>
                <w:color w:val="auto"/>
                <w:kern w:val="1"/>
                <w:sz w:val="21"/>
                <w:szCs w:val="21"/>
                <w:highlight w:val="none"/>
                <w:lang w:val="en-US" w:eastAsia="zh-CN"/>
              </w:rPr>
              <w:t>5</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cs="宋体"/>
                <w:b w:val="0"/>
                <w:bCs/>
                <w:i w:val="0"/>
                <w:iCs w:val="0"/>
                <w:color w:val="auto"/>
                <w:kern w:val="1"/>
                <w:sz w:val="21"/>
                <w:szCs w:val="21"/>
                <w:highlight w:val="none"/>
                <w:lang w:val="en-US" w:eastAsia="zh-CN"/>
              </w:rPr>
              <w:t>5</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ind w:firstLine="210" w:firstLineChars="100"/>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PLC及其应用技术</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rPr>
              <w:t>1</w:t>
            </w:r>
            <w:r>
              <w:rPr>
                <w:rFonts w:hint="eastAsia" w:ascii="宋体" w:hAnsi="宋体" w:eastAsia="宋体" w:cs="宋体"/>
                <w:b w:val="0"/>
                <w:bCs/>
                <w:i w:val="0"/>
                <w:iCs w:val="0"/>
                <w:color w:val="auto"/>
                <w:kern w:val="1"/>
                <w:sz w:val="21"/>
                <w:szCs w:val="21"/>
                <w:highlight w:val="none"/>
                <w:lang w:val="en-US" w:eastAsia="zh-CN"/>
              </w:rPr>
              <w:t>44</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52</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92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7</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4</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电梯维修与保养</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工业机器人技术</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电气制图</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rPr>
            </w:pPr>
            <w:r>
              <w:rPr>
                <w:rFonts w:hint="eastAsia" w:ascii="宋体" w:hAnsi="宋体" w:eastAsia="宋体" w:cs="宋体"/>
                <w:b w:val="0"/>
                <w:bCs/>
                <w:i w:val="0"/>
                <w:iCs w:val="0"/>
                <w:color w:val="auto"/>
                <w:kern w:val="1"/>
                <w:sz w:val="21"/>
                <w:szCs w:val="21"/>
                <w:highlight w:val="none"/>
                <w:lang w:val="en-US" w:eastAsia="zh-CN"/>
              </w:rPr>
              <w:t>60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传感器技术及其应用</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100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50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50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5</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5</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5</w:t>
            </w:r>
            <w:r>
              <w:rPr>
                <w:rFonts w:hint="eastAsia" w:ascii="宋体" w:hAnsi="宋体" w:cs="宋体"/>
                <w:b w:val="0"/>
                <w:bCs/>
                <w:i w:val="0"/>
                <w:iCs w:val="0"/>
                <w:color w:val="auto"/>
                <w:kern w:val="1"/>
                <w:sz w:val="21"/>
                <w:szCs w:val="21"/>
                <w:highlight w:val="none"/>
                <w:lang w:val="en-US" w:eastAsia="zh-CN"/>
              </w:rPr>
              <w:t>52</w:t>
            </w:r>
          </w:p>
        </w:tc>
        <w:tc>
          <w:tcPr>
            <w:tcW w:w="508"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cs="宋体"/>
                <w:b w:val="0"/>
                <w:bCs/>
                <w:i w:val="0"/>
                <w:iCs w:val="0"/>
                <w:color w:val="auto"/>
                <w:kern w:val="1"/>
                <w:sz w:val="21"/>
                <w:szCs w:val="21"/>
                <w:highlight w:val="none"/>
                <w:lang w:val="en-US" w:eastAsia="zh-CN"/>
              </w:rPr>
              <w:t>82</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r>
              <w:rPr>
                <w:rFonts w:hint="eastAsia" w:ascii="宋体" w:hAnsi="宋体" w:cs="宋体"/>
                <w:b w:val="0"/>
                <w:bCs/>
                <w:i w:val="0"/>
                <w:iCs w:val="0"/>
                <w:color w:val="auto"/>
                <w:kern w:val="1"/>
                <w:sz w:val="21"/>
                <w:szCs w:val="21"/>
                <w:highlight w:val="none"/>
                <w:lang w:val="en-US" w:eastAsia="zh-CN"/>
              </w:rPr>
              <w:t>7</w:t>
            </w:r>
            <w:r>
              <w:rPr>
                <w:rFonts w:hint="eastAsia" w:ascii="宋体" w:hAnsi="宋体" w:eastAsia="宋体" w:cs="宋体"/>
                <w:b w:val="0"/>
                <w:bCs/>
                <w:i w:val="0"/>
                <w:iCs w:val="0"/>
                <w:color w:val="auto"/>
                <w:kern w:val="1"/>
                <w:sz w:val="21"/>
                <w:szCs w:val="21"/>
                <w:highlight w:val="none"/>
                <w:lang w:val="en-US" w:eastAsia="zh-CN"/>
              </w:rPr>
              <w:t>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r>
              <w:rPr>
                <w:rFonts w:hint="eastAsia" w:ascii="宋体" w:hAnsi="宋体" w:cs="宋体"/>
                <w:b w:val="0"/>
                <w:bCs/>
                <w:i w:val="0"/>
                <w:iCs w:val="0"/>
                <w:color w:val="auto"/>
                <w:kern w:val="1"/>
                <w:sz w:val="21"/>
                <w:szCs w:val="21"/>
                <w:highlight w:val="none"/>
                <w:lang w:val="en-US" w:eastAsia="zh-CN"/>
              </w:rPr>
              <w:t>7</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04"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00FFFF"/>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综合实训课</w:t>
            </w: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自动化生产线安装与调试</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5</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460" w:hRule="exac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自动扶梯维护与保养</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15</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25</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318" w:hRule="exac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73"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0"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sz w:val="21"/>
                <w:szCs w:val="21"/>
                <w:highlight w:val="none"/>
              </w:rPr>
              <w:t>工厂供配电技术</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464" w:hRule="exact"/>
          <w:jc w:val="center"/>
        </w:trPr>
        <w:tc>
          <w:tcPr>
            <w:tcW w:w="3680" w:type="dxa"/>
            <w:gridSpan w:val="4"/>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专业课</w:t>
            </w: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994</w:t>
            </w:r>
          </w:p>
        </w:tc>
        <w:tc>
          <w:tcPr>
            <w:tcW w:w="508"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r>
              <w:rPr>
                <w:rFonts w:hint="eastAsia" w:ascii="宋体" w:hAnsi="宋体" w:cs="宋体"/>
                <w:b w:val="0"/>
                <w:bCs/>
                <w:i w:val="0"/>
                <w:iCs w:val="0"/>
                <w:color w:val="auto"/>
                <w:kern w:val="1"/>
                <w:sz w:val="21"/>
                <w:szCs w:val="21"/>
                <w:highlight w:val="none"/>
                <w:lang w:val="en-US" w:eastAsia="zh-CN"/>
              </w:rPr>
              <w:t>57</w:t>
            </w:r>
          </w:p>
        </w:tc>
        <w:tc>
          <w:tcPr>
            <w:tcW w:w="580"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637</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bCs w:val="0"/>
                <w:i w:val="0"/>
                <w:iCs w:val="0"/>
                <w:color w:val="auto"/>
                <w:kern w:val="1"/>
                <w:sz w:val="21"/>
                <w:szCs w:val="21"/>
                <w:highlight w:val="none"/>
                <w:lang w:val="en-US" w:eastAsia="zh-CN"/>
              </w:rPr>
              <w:t>48</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347" w:hRule="atLeast"/>
          <w:jc w:val="center"/>
        </w:trPr>
        <w:tc>
          <w:tcPr>
            <w:tcW w:w="380" w:type="dxa"/>
            <w:vMerge w:val="restart"/>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选修课</w:t>
            </w:r>
          </w:p>
        </w:tc>
        <w:tc>
          <w:tcPr>
            <w:tcW w:w="833" w:type="dxa"/>
            <w:gridSpan w:val="2"/>
            <w:vMerge w:val="restart"/>
            <w:vAlign w:val="center"/>
          </w:tcPr>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公共</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限定</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选修</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课</w:t>
            </w: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军训</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2</w:t>
            </w:r>
          </w:p>
        </w:tc>
        <w:tc>
          <w:tcPr>
            <w:tcW w:w="1243"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380"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spacing w:val="-40"/>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普通话</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eastAsia="宋体" w:cs="宋体"/>
                <w:b w:val="0"/>
                <w:bCs/>
                <w:i w:val="0"/>
                <w:iCs w:val="0"/>
                <w:color w:val="auto"/>
                <w:kern w:val="1"/>
                <w:sz w:val="21"/>
                <w:szCs w:val="21"/>
                <w:highlight w:val="none"/>
              </w:rPr>
              <w:t>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354"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spacing w:val="-40"/>
                <w:kern w:val="1"/>
                <w:sz w:val="21"/>
                <w:szCs w:val="21"/>
                <w:highlight w:val="none"/>
              </w:rPr>
            </w:pPr>
          </w:p>
        </w:tc>
        <w:tc>
          <w:tcPr>
            <w:tcW w:w="2467" w:type="dxa"/>
            <w:vAlign w:val="center"/>
          </w:tcPr>
          <w:p>
            <w:pPr>
              <w:spacing w:line="240" w:lineRule="auto"/>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 xml:space="preserve">        安全教育</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40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1</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582"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restart"/>
            <w:vAlign w:val="center"/>
          </w:tcPr>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公共</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拓展</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选修</w:t>
            </w:r>
          </w:p>
          <w:p>
            <w:pPr>
              <w:spacing w:line="240" w:lineRule="auto"/>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课</w:t>
            </w: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应用文写作</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537"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spacing w:val="-40"/>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演讲与口才</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3300" w:type="dxa"/>
            <w:gridSpan w:val="3"/>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120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6</w:t>
            </w:r>
            <w:r>
              <w:rPr>
                <w:rFonts w:hint="eastAsia" w:ascii="宋体" w:hAnsi="宋体" w:eastAsia="宋体" w:cs="宋体"/>
                <w:b w:val="0"/>
                <w:bCs/>
                <w:i w:val="0"/>
                <w:iCs w:val="0"/>
                <w:color w:val="auto"/>
                <w:kern w:val="1"/>
                <w:sz w:val="21"/>
                <w:szCs w:val="21"/>
                <w:highlight w:val="none"/>
              </w:rPr>
              <w:t>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bCs w:val="0"/>
                <w:i w:val="0"/>
                <w:iCs w:val="0"/>
                <w:color w:val="auto"/>
                <w:kern w:val="1"/>
                <w:sz w:val="21"/>
                <w:szCs w:val="21"/>
                <w:highlight w:val="none"/>
                <w:lang w:val="en-US" w:eastAsia="zh-CN"/>
              </w:rPr>
              <w:t>10</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shd w:val="clear" w:color="auto" w:fill="00FFFF"/>
              </w:rPr>
            </w:pPr>
          </w:p>
        </w:tc>
        <w:tc>
          <w:tcPr>
            <w:tcW w:w="833" w:type="dxa"/>
            <w:gridSpan w:val="2"/>
            <w:vMerge w:val="restart"/>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专业拓</w:t>
            </w:r>
          </w:p>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展课</w:t>
            </w: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液压与气动</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r>
              <w:rPr>
                <w:rFonts w:hint="eastAsia" w:ascii="宋体" w:hAnsi="宋体" w:eastAsia="宋体" w:cs="宋体"/>
                <w:b w:val="0"/>
                <w:bCs/>
                <w:i w:val="0"/>
                <w:iCs w:val="0"/>
                <w:color w:val="auto"/>
                <w:kern w:val="1"/>
                <w:sz w:val="21"/>
                <w:szCs w:val="21"/>
                <w:highlight w:val="none"/>
              </w:rPr>
              <w:t>2</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eastAsia="宋体" w:cs="宋体"/>
                <w:b w:val="0"/>
                <w:bCs/>
                <w:i w:val="0"/>
                <w:iCs w:val="0"/>
                <w:color w:val="auto"/>
                <w:kern w:val="1"/>
                <w:sz w:val="21"/>
                <w:szCs w:val="21"/>
                <w:highlight w:val="none"/>
              </w:rPr>
              <w:t>8</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restart"/>
            <w:vAlign w:val="center"/>
          </w:tcPr>
          <w:p>
            <w:pPr>
              <w:tabs>
                <w:tab w:val="left" w:pos="1800"/>
                <w:tab w:val="right" w:pos="8100"/>
              </w:tabs>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钳工工艺</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16</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24</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2</w:t>
            </w: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电梯安装技术</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4</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工业机器人维护与保养</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60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40</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w:t>
            </w: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val="0"/>
                <w:bCs/>
                <w:i w:val="0"/>
                <w:iCs w:val="0"/>
                <w:color w:val="auto"/>
                <w:kern w:val="1"/>
                <w:sz w:val="21"/>
                <w:szCs w:val="21"/>
                <w:highlight w:val="none"/>
                <w:lang w:val="en-US" w:eastAsia="zh-CN"/>
              </w:rPr>
              <w:t>4</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cs="宋体"/>
                <w:b w:val="0"/>
                <w:bCs/>
                <w:i w:val="0"/>
                <w:iCs w:val="0"/>
                <w:color w:val="auto"/>
                <w:kern w:val="1"/>
                <w:sz w:val="21"/>
                <w:szCs w:val="21"/>
                <w:highlight w:val="none"/>
                <w:lang w:val="en-US" w:eastAsia="zh-CN"/>
              </w:rPr>
              <w:t>4</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80" w:type="dxa"/>
            <w:vMerge w:val="continue"/>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33" w:type="dxa"/>
            <w:gridSpan w:val="2"/>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46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200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88</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112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Merge w:val="continue"/>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680" w:type="dxa"/>
            <w:gridSpan w:val="4"/>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lang w:val="en-US" w:eastAsia="zh-CN"/>
              </w:rPr>
              <w:t>选修课</w:t>
            </w:r>
            <w:r>
              <w:rPr>
                <w:rFonts w:hint="eastAsia" w:ascii="宋体" w:hAnsi="宋体" w:eastAsia="宋体" w:cs="宋体"/>
                <w:b w:val="0"/>
                <w:bCs/>
                <w:i w:val="0"/>
                <w:iCs w:val="0"/>
                <w:color w:val="auto"/>
                <w:kern w:val="1"/>
                <w:sz w:val="21"/>
                <w:szCs w:val="21"/>
                <w:highlight w:val="none"/>
              </w:rPr>
              <w:t>小计</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320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148</w:t>
            </w: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172</w:t>
            </w: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bCs w:val="0"/>
                <w:i w:val="0"/>
                <w:iCs w:val="0"/>
                <w:color w:val="auto"/>
                <w:kern w:val="1"/>
                <w:sz w:val="21"/>
                <w:szCs w:val="21"/>
                <w:highlight w:val="none"/>
                <w:lang w:val="en-US" w:eastAsia="zh-CN"/>
              </w:rPr>
              <w:t>2</w:t>
            </w:r>
            <w:r>
              <w:rPr>
                <w:rFonts w:hint="eastAsia" w:ascii="宋体" w:hAnsi="宋体" w:cs="宋体"/>
                <w:b/>
                <w:bCs w:val="0"/>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73" w:hRule="atLeast"/>
          <w:jc w:val="center"/>
        </w:trPr>
        <w:tc>
          <w:tcPr>
            <w:tcW w:w="3680" w:type="dxa"/>
            <w:gridSpan w:val="4"/>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顶岗实习</w:t>
            </w:r>
          </w:p>
        </w:tc>
        <w:tc>
          <w:tcPr>
            <w:tcW w:w="47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570</w:t>
            </w:r>
          </w:p>
        </w:tc>
        <w:tc>
          <w:tcPr>
            <w:tcW w:w="508"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80"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eastAsia="zh-CN"/>
              </w:rPr>
            </w:pPr>
            <w:r>
              <w:rPr>
                <w:rFonts w:hint="eastAsia" w:ascii="宋体" w:hAnsi="宋体" w:eastAsia="宋体" w:cs="宋体"/>
                <w:b/>
                <w:bCs w:val="0"/>
                <w:i w:val="0"/>
                <w:iCs w:val="0"/>
                <w:color w:val="auto"/>
                <w:kern w:val="1"/>
                <w:sz w:val="21"/>
                <w:szCs w:val="21"/>
                <w:highlight w:val="none"/>
              </w:rPr>
              <w:t>3</w:t>
            </w:r>
            <w:r>
              <w:rPr>
                <w:rFonts w:hint="eastAsia" w:ascii="宋体" w:hAnsi="宋体" w:cs="宋体"/>
                <w:b/>
                <w:bCs w:val="0"/>
                <w:i w:val="0"/>
                <w:iCs w:val="0"/>
                <w:color w:val="auto"/>
                <w:kern w:val="1"/>
                <w:sz w:val="21"/>
                <w:szCs w:val="21"/>
                <w:highlight w:val="none"/>
                <w:lang w:val="en-US" w:eastAsia="zh-CN"/>
              </w:rPr>
              <w:t>2</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4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实习24周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281" w:hRule="atLeast"/>
          <w:jc w:val="center"/>
        </w:trPr>
        <w:tc>
          <w:tcPr>
            <w:tcW w:w="3680" w:type="dxa"/>
            <w:gridSpan w:val="4"/>
            <w:tcMar>
              <w:left w:w="108" w:type="dxa"/>
              <w:right w:w="108" w:type="dxa"/>
            </w:tcMar>
            <w:vAlign w:val="center"/>
          </w:tcPr>
          <w:p>
            <w:pPr>
              <w:spacing w:line="240" w:lineRule="auto"/>
              <w:jc w:val="center"/>
              <w:rPr>
                <w:rFonts w:hint="eastAsia" w:ascii="宋体" w:hAnsi="宋体" w:eastAsia="宋体" w:cs="宋体"/>
                <w:b w:val="0"/>
                <w:bCs/>
                <w:i w:val="0"/>
                <w:iCs w:val="0"/>
                <w:color w:val="auto"/>
                <w:kern w:val="1"/>
                <w:sz w:val="21"/>
                <w:szCs w:val="21"/>
                <w:highlight w:val="none"/>
              </w:rPr>
            </w:pPr>
            <w:r>
              <w:rPr>
                <w:rFonts w:hint="eastAsia" w:ascii="宋体" w:hAnsi="宋体" w:eastAsia="宋体" w:cs="宋体"/>
                <w:b w:val="0"/>
                <w:bCs/>
                <w:i w:val="0"/>
                <w:iCs w:val="0"/>
                <w:color w:val="auto"/>
                <w:kern w:val="1"/>
                <w:sz w:val="21"/>
                <w:szCs w:val="21"/>
                <w:highlight w:val="none"/>
              </w:rPr>
              <w:t>合计</w:t>
            </w:r>
          </w:p>
        </w:tc>
        <w:tc>
          <w:tcPr>
            <w:tcW w:w="473"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32</w:t>
            </w:r>
            <w:r>
              <w:rPr>
                <w:rFonts w:hint="eastAsia" w:ascii="宋体" w:hAnsi="宋体" w:cs="宋体"/>
                <w:b w:val="0"/>
                <w:bCs/>
                <w:i w:val="0"/>
                <w:iCs w:val="0"/>
                <w:color w:val="auto"/>
                <w:kern w:val="1"/>
                <w:sz w:val="21"/>
                <w:szCs w:val="21"/>
                <w:highlight w:val="none"/>
                <w:lang w:val="en-US" w:eastAsia="zh-CN"/>
              </w:rPr>
              <w:t>12</w:t>
            </w:r>
          </w:p>
        </w:tc>
        <w:tc>
          <w:tcPr>
            <w:tcW w:w="508" w:type="dxa"/>
            <w:vAlign w:val="center"/>
          </w:tcPr>
          <w:p>
            <w:pPr>
              <w:keepNext w:val="0"/>
              <w:keepLines w:val="0"/>
              <w:widowControl/>
              <w:suppressLineNumbers w:val="0"/>
              <w:spacing w:line="240" w:lineRule="auto"/>
              <w:jc w:val="right"/>
              <w:textAlignment w:val="center"/>
              <w:rPr>
                <w:rFonts w:hint="eastAsia" w:ascii="宋体" w:hAnsi="宋体" w:eastAsia="宋体" w:cs="宋体"/>
                <w:b w:val="0"/>
                <w:bCs/>
                <w:i w:val="0"/>
                <w:iCs w:val="0"/>
                <w:color w:val="000000"/>
                <w:kern w:val="2"/>
                <w:sz w:val="21"/>
                <w:szCs w:val="21"/>
                <w:highlight w:val="none"/>
                <w:u w:val="none"/>
                <w:lang w:val="en-US" w:eastAsia="zh-CN" w:bidi="ar-SA"/>
              </w:rPr>
            </w:pPr>
          </w:p>
        </w:tc>
        <w:tc>
          <w:tcPr>
            <w:tcW w:w="580" w:type="dxa"/>
            <w:vAlign w:val="center"/>
          </w:tcPr>
          <w:p>
            <w:pPr>
              <w:keepNext w:val="0"/>
              <w:keepLines w:val="0"/>
              <w:widowControl/>
              <w:suppressLineNumbers w:val="0"/>
              <w:spacing w:line="240" w:lineRule="auto"/>
              <w:jc w:val="right"/>
              <w:textAlignment w:val="center"/>
              <w:rPr>
                <w:rFonts w:hint="eastAsia" w:ascii="宋体" w:hAnsi="宋体" w:eastAsia="宋体" w:cs="宋体"/>
                <w:b w:val="0"/>
                <w:bCs/>
                <w:i w:val="0"/>
                <w:iCs w:val="0"/>
                <w:color w:val="000000"/>
                <w:kern w:val="2"/>
                <w:sz w:val="21"/>
                <w:szCs w:val="21"/>
                <w:highlight w:val="none"/>
                <w:u w:val="none"/>
                <w:lang w:val="en-US" w:eastAsia="zh-CN" w:bidi="ar-SA"/>
              </w:rPr>
            </w:pPr>
          </w:p>
        </w:tc>
        <w:tc>
          <w:tcPr>
            <w:tcW w:w="402"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544"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468"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rPr>
              <w:t>1</w:t>
            </w:r>
            <w:r>
              <w:rPr>
                <w:rFonts w:hint="eastAsia" w:ascii="宋体" w:hAnsi="宋体" w:eastAsia="宋体" w:cs="宋体"/>
                <w:b w:val="0"/>
                <w:bCs/>
                <w:i w:val="0"/>
                <w:iCs w:val="0"/>
                <w:color w:val="auto"/>
                <w:kern w:val="1"/>
                <w:sz w:val="21"/>
                <w:szCs w:val="21"/>
                <w:highlight w:val="none"/>
                <w:lang w:val="en-US" w:eastAsia="zh-CN"/>
              </w:rPr>
              <w:t>7</w:t>
            </w:r>
            <w:r>
              <w:rPr>
                <w:rFonts w:hint="eastAsia" w:ascii="宋体" w:hAnsi="宋体" w:cs="宋体"/>
                <w:b w:val="0"/>
                <w:bCs/>
                <w:i w:val="0"/>
                <w:iCs w:val="0"/>
                <w:color w:val="auto"/>
                <w:kern w:val="1"/>
                <w:sz w:val="21"/>
                <w:szCs w:val="21"/>
                <w:highlight w:val="none"/>
                <w:lang w:val="en-US" w:eastAsia="zh-CN"/>
              </w:rPr>
              <w:t>3</w:t>
            </w:r>
          </w:p>
        </w:tc>
        <w:tc>
          <w:tcPr>
            <w:tcW w:w="1243"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r>
              <w:rPr>
                <w:rFonts w:hint="eastAsia" w:ascii="宋体" w:hAnsi="宋体" w:cs="宋体"/>
                <w:b w:val="0"/>
                <w:bCs/>
                <w:i w:val="0"/>
                <w:iCs w:val="0"/>
                <w:color w:val="auto"/>
                <w:kern w:val="1"/>
                <w:sz w:val="21"/>
                <w:szCs w:val="21"/>
                <w:highlight w:val="none"/>
                <w:lang w:val="en-US" w:eastAsia="zh-CN"/>
              </w:rPr>
              <w:t>3</w:t>
            </w:r>
          </w:p>
        </w:tc>
        <w:tc>
          <w:tcPr>
            <w:tcW w:w="1052"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3</w:t>
            </w:r>
            <w:r>
              <w:rPr>
                <w:rFonts w:hint="eastAsia" w:ascii="宋体" w:hAnsi="宋体" w:cs="宋体"/>
                <w:b w:val="0"/>
                <w:bCs/>
                <w:i w:val="0"/>
                <w:iCs w:val="0"/>
                <w:color w:val="auto"/>
                <w:kern w:val="1"/>
                <w:sz w:val="21"/>
                <w:szCs w:val="21"/>
                <w:highlight w:val="none"/>
                <w:lang w:val="en-US" w:eastAsia="zh-CN"/>
              </w:rPr>
              <w:t>3</w:t>
            </w:r>
          </w:p>
        </w:tc>
        <w:tc>
          <w:tcPr>
            <w:tcW w:w="847" w:type="dxa"/>
            <w:vAlign w:val="center"/>
          </w:tcPr>
          <w:p>
            <w:pPr>
              <w:spacing w:line="240" w:lineRule="auto"/>
              <w:jc w:val="center"/>
              <w:rPr>
                <w:rFonts w:hint="default" w:ascii="宋体" w:hAnsi="宋体" w:eastAsia="宋体" w:cs="宋体"/>
                <w:b w:val="0"/>
                <w:bCs/>
                <w:i w:val="0"/>
                <w:iCs w:val="0"/>
                <w:color w:val="auto"/>
                <w:kern w:val="1"/>
                <w:sz w:val="21"/>
                <w:szCs w:val="21"/>
                <w:highlight w:val="none"/>
                <w:lang w:val="en-US" w:eastAsia="zh-CN"/>
              </w:rPr>
            </w:pPr>
            <w:r>
              <w:rPr>
                <w:rFonts w:hint="eastAsia" w:ascii="宋体" w:hAnsi="宋体" w:cs="宋体"/>
                <w:b w:val="0"/>
                <w:bCs/>
                <w:i w:val="0"/>
                <w:iCs w:val="0"/>
                <w:color w:val="auto"/>
                <w:kern w:val="1"/>
                <w:sz w:val="21"/>
                <w:szCs w:val="21"/>
                <w:highlight w:val="none"/>
                <w:lang w:val="en-US" w:eastAsia="zh-CN"/>
              </w:rPr>
              <w:t>31</w:t>
            </w:r>
          </w:p>
        </w:tc>
        <w:tc>
          <w:tcPr>
            <w:tcW w:w="1007"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2</w:t>
            </w:r>
            <w:r>
              <w:rPr>
                <w:rFonts w:hint="eastAsia" w:ascii="宋体" w:hAnsi="宋体" w:cs="宋体"/>
                <w:b w:val="0"/>
                <w:bCs/>
                <w:i w:val="0"/>
                <w:iCs w:val="0"/>
                <w:color w:val="auto"/>
                <w:kern w:val="1"/>
                <w:sz w:val="21"/>
                <w:szCs w:val="21"/>
                <w:highlight w:val="none"/>
                <w:lang w:val="en-US" w:eastAsia="zh-CN"/>
              </w:rPr>
              <w:t>6</w:t>
            </w:r>
          </w:p>
        </w:tc>
        <w:tc>
          <w:tcPr>
            <w:tcW w:w="875" w:type="dxa"/>
            <w:vAlign w:val="center"/>
          </w:tcPr>
          <w:p>
            <w:pPr>
              <w:spacing w:line="240" w:lineRule="auto"/>
              <w:jc w:val="center"/>
              <w:rPr>
                <w:rFonts w:hint="eastAsia" w:ascii="宋体" w:hAnsi="宋体" w:eastAsia="宋体" w:cs="宋体"/>
                <w:b w:val="0"/>
                <w:bCs/>
                <w:i w:val="0"/>
                <w:iCs w:val="0"/>
                <w:color w:val="auto"/>
                <w:kern w:val="1"/>
                <w:sz w:val="21"/>
                <w:szCs w:val="21"/>
                <w:highlight w:val="none"/>
                <w:lang w:val="en-US" w:eastAsia="zh-CN"/>
              </w:rPr>
            </w:pPr>
            <w:r>
              <w:rPr>
                <w:rFonts w:hint="eastAsia" w:ascii="宋体" w:hAnsi="宋体" w:eastAsia="宋体" w:cs="宋体"/>
                <w:b w:val="0"/>
                <w:bCs/>
                <w:i w:val="0"/>
                <w:iCs w:val="0"/>
                <w:color w:val="auto"/>
                <w:kern w:val="1"/>
                <w:sz w:val="21"/>
                <w:szCs w:val="21"/>
                <w:highlight w:val="none"/>
                <w:lang w:val="en-US" w:eastAsia="zh-CN"/>
              </w:rPr>
              <w:t>1</w:t>
            </w:r>
            <w:r>
              <w:rPr>
                <w:rFonts w:hint="eastAsia" w:ascii="宋体" w:hAnsi="宋体" w:cs="宋体"/>
                <w:b w:val="0"/>
                <w:bCs/>
                <w:i w:val="0"/>
                <w:iCs w:val="0"/>
                <w:color w:val="auto"/>
                <w:kern w:val="1"/>
                <w:sz w:val="21"/>
                <w:szCs w:val="21"/>
                <w:highlight w:val="none"/>
                <w:lang w:val="en-US" w:eastAsia="zh-CN"/>
              </w:rPr>
              <w:t>8</w:t>
            </w:r>
          </w:p>
        </w:tc>
        <w:tc>
          <w:tcPr>
            <w:tcW w:w="92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c>
          <w:tcPr>
            <w:tcW w:w="2269" w:type="dxa"/>
            <w:vAlign w:val="center"/>
          </w:tcPr>
          <w:p>
            <w:pPr>
              <w:spacing w:line="240" w:lineRule="auto"/>
              <w:jc w:val="center"/>
              <w:rPr>
                <w:rFonts w:hint="eastAsia" w:ascii="宋体" w:hAnsi="宋体" w:eastAsia="宋体" w:cs="宋体"/>
                <w:b w:val="0"/>
                <w:bCs/>
                <w:i w:val="0"/>
                <w:iCs w:val="0"/>
                <w:color w:val="auto"/>
                <w:kern w:val="1"/>
                <w:sz w:val="21"/>
                <w:szCs w:val="21"/>
                <w:highlight w:val="none"/>
              </w:rPr>
            </w:pPr>
          </w:p>
        </w:tc>
      </w:tr>
    </w:tbl>
    <w:p>
      <w:pPr>
        <w:pStyle w:val="5"/>
        <w:rPr>
          <w:highlight w:val="none"/>
        </w:rPr>
      </w:pPr>
    </w:p>
    <w:p>
      <w:pPr>
        <w:rPr>
          <w:highlight w:val="none"/>
        </w:rPr>
      </w:pPr>
    </w:p>
    <w:p>
      <w:pPr>
        <w:rPr>
          <w:highlight w:val="none"/>
        </w:rPr>
      </w:pPr>
    </w:p>
    <w:p>
      <w:pPr>
        <w:rPr>
          <w:highlight w:val="none"/>
        </w:rPr>
      </w:pPr>
    </w:p>
    <w:p>
      <w:pPr>
        <w:rPr>
          <w:highlight w:val="none"/>
        </w:rPr>
      </w:pPr>
    </w:p>
    <w:p>
      <w:pPr>
        <w:jc w:val="center"/>
        <w:rPr>
          <w:rFonts w:hint="eastAsia" w:ascii="楷体" w:hAnsi="楷体" w:eastAsia="楷体"/>
          <w:b/>
          <w:bCs/>
          <w:highlight w:val="none"/>
        </w:rPr>
        <w:sectPr>
          <w:pgSz w:w="16838" w:h="11906" w:orient="landscape"/>
          <w:pgMar w:top="720" w:right="720" w:bottom="720" w:left="720" w:header="851" w:footer="992" w:gutter="0"/>
          <w:cols w:space="425" w:num="1"/>
          <w:docGrid w:type="lines" w:linePitch="312" w:charSpace="0"/>
        </w:sectPr>
      </w:pPr>
    </w:p>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表7 选修课程开设建议表</w:t>
      </w:r>
    </w:p>
    <w:tbl>
      <w:tblPr>
        <w:tblStyle w:val="2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194"/>
        <w:gridCol w:w="4272"/>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933" w:type="dxa"/>
            <w:vAlign w:val="center"/>
          </w:tcPr>
          <w:p>
            <w:pPr>
              <w:spacing w:line="24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194" w:type="dxa"/>
            <w:vAlign w:val="center"/>
          </w:tcPr>
          <w:p>
            <w:pPr>
              <w:spacing w:line="24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选修课类型</w:t>
            </w:r>
          </w:p>
        </w:tc>
        <w:tc>
          <w:tcPr>
            <w:tcW w:w="4272" w:type="dxa"/>
            <w:vAlign w:val="center"/>
          </w:tcPr>
          <w:p>
            <w:pPr>
              <w:spacing w:line="24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课程名称</w:t>
            </w:r>
          </w:p>
        </w:tc>
        <w:tc>
          <w:tcPr>
            <w:tcW w:w="1700" w:type="dxa"/>
            <w:vAlign w:val="center"/>
          </w:tcPr>
          <w:p>
            <w:pPr>
              <w:spacing w:line="24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4" w:type="dxa"/>
            <w:vMerge w:val="restart"/>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公共选修课</w:t>
            </w:r>
          </w:p>
        </w:tc>
        <w:tc>
          <w:tcPr>
            <w:tcW w:w="4272"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应用文写作</w:t>
            </w:r>
          </w:p>
        </w:tc>
        <w:tc>
          <w:tcPr>
            <w:tcW w:w="1700"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94" w:type="dxa"/>
            <w:vMerge w:val="continue"/>
            <w:vAlign w:val="center"/>
          </w:tcPr>
          <w:p>
            <w:pPr>
              <w:spacing w:line="240" w:lineRule="exact"/>
              <w:jc w:val="center"/>
              <w:rPr>
                <w:rFonts w:hint="eastAsia" w:ascii="宋体" w:hAnsi="宋体" w:eastAsia="宋体" w:cs="宋体"/>
                <w:kern w:val="0"/>
                <w:sz w:val="21"/>
                <w:szCs w:val="21"/>
                <w:highlight w:val="none"/>
              </w:rPr>
            </w:pPr>
          </w:p>
        </w:tc>
        <w:tc>
          <w:tcPr>
            <w:tcW w:w="4272"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演讲与口才</w:t>
            </w:r>
          </w:p>
        </w:tc>
        <w:tc>
          <w:tcPr>
            <w:tcW w:w="1700"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194" w:type="dxa"/>
            <w:vMerge w:val="continue"/>
            <w:vAlign w:val="center"/>
          </w:tcPr>
          <w:p>
            <w:pPr>
              <w:spacing w:line="240" w:lineRule="exact"/>
              <w:jc w:val="center"/>
              <w:rPr>
                <w:rFonts w:hint="eastAsia" w:ascii="宋体" w:hAnsi="宋体" w:eastAsia="宋体" w:cs="宋体"/>
                <w:kern w:val="0"/>
                <w:sz w:val="21"/>
                <w:szCs w:val="21"/>
                <w:highlight w:val="none"/>
              </w:rPr>
            </w:pPr>
          </w:p>
        </w:tc>
        <w:tc>
          <w:tcPr>
            <w:tcW w:w="4272"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普通话</w:t>
            </w:r>
          </w:p>
        </w:tc>
        <w:tc>
          <w:tcPr>
            <w:tcW w:w="1700"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194" w:type="dxa"/>
            <w:vMerge w:val="continue"/>
            <w:vAlign w:val="center"/>
          </w:tcPr>
          <w:p>
            <w:pPr>
              <w:spacing w:line="240" w:lineRule="exact"/>
              <w:jc w:val="center"/>
              <w:rPr>
                <w:rFonts w:hint="eastAsia" w:ascii="宋体" w:hAnsi="宋体" w:eastAsia="宋体" w:cs="宋体"/>
                <w:kern w:val="0"/>
                <w:sz w:val="21"/>
                <w:szCs w:val="21"/>
                <w:highlight w:val="none"/>
              </w:rPr>
            </w:pPr>
          </w:p>
        </w:tc>
        <w:tc>
          <w:tcPr>
            <w:tcW w:w="4272"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安全教育</w:t>
            </w:r>
          </w:p>
        </w:tc>
        <w:tc>
          <w:tcPr>
            <w:tcW w:w="1700"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194" w:type="dxa"/>
            <w:vMerge w:val="restart"/>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专业拓展选修课</w:t>
            </w:r>
          </w:p>
        </w:tc>
        <w:tc>
          <w:tcPr>
            <w:tcW w:w="4272"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液压与气动</w:t>
            </w:r>
          </w:p>
        </w:tc>
        <w:tc>
          <w:tcPr>
            <w:tcW w:w="1700"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lang w:val="en-US" w:eastAsia="zh-CN"/>
              </w:rPr>
              <w:t>4</w:t>
            </w:r>
            <w:r>
              <w:rPr>
                <w:rFonts w:hint="eastAsia" w:ascii="宋体" w:hAnsi="宋体" w:eastAsia="宋体" w:cs="宋体"/>
                <w:color w:val="000000"/>
                <w:kern w:val="1"/>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194" w:type="dxa"/>
            <w:vMerge w:val="continue"/>
            <w:vAlign w:val="center"/>
          </w:tcPr>
          <w:p>
            <w:pPr>
              <w:spacing w:line="240" w:lineRule="exact"/>
              <w:jc w:val="center"/>
              <w:rPr>
                <w:rFonts w:hint="eastAsia" w:ascii="宋体" w:hAnsi="宋体" w:eastAsia="宋体" w:cs="宋体"/>
                <w:kern w:val="0"/>
                <w:sz w:val="21"/>
                <w:szCs w:val="21"/>
                <w:highlight w:val="none"/>
              </w:rPr>
            </w:pPr>
          </w:p>
        </w:tc>
        <w:tc>
          <w:tcPr>
            <w:tcW w:w="4272"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钳工工艺</w:t>
            </w:r>
          </w:p>
        </w:tc>
        <w:tc>
          <w:tcPr>
            <w:tcW w:w="1700"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194" w:type="dxa"/>
            <w:vMerge w:val="continue"/>
            <w:vAlign w:val="center"/>
          </w:tcPr>
          <w:p>
            <w:pPr>
              <w:spacing w:line="240" w:lineRule="exact"/>
              <w:jc w:val="center"/>
              <w:rPr>
                <w:rFonts w:hint="eastAsia" w:ascii="宋体" w:hAnsi="宋体" w:eastAsia="宋体" w:cs="宋体"/>
                <w:sz w:val="21"/>
                <w:szCs w:val="21"/>
                <w:highlight w:val="none"/>
              </w:rPr>
            </w:pPr>
          </w:p>
        </w:tc>
        <w:tc>
          <w:tcPr>
            <w:tcW w:w="4272"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电梯安装技术</w:t>
            </w:r>
          </w:p>
        </w:tc>
        <w:tc>
          <w:tcPr>
            <w:tcW w:w="1700"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lang w:val="en-US" w:eastAsia="zh-CN"/>
              </w:rPr>
              <w:t>6</w:t>
            </w:r>
            <w:r>
              <w:rPr>
                <w:rFonts w:hint="eastAsia" w:ascii="宋体" w:hAnsi="宋体" w:eastAsia="宋体" w:cs="宋体"/>
                <w:color w:val="000000"/>
                <w:kern w:val="1"/>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933" w:type="dxa"/>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194" w:type="dxa"/>
            <w:vMerge w:val="continue"/>
            <w:vAlign w:val="center"/>
          </w:tcPr>
          <w:p>
            <w:pPr>
              <w:spacing w:line="240" w:lineRule="exact"/>
              <w:jc w:val="center"/>
              <w:rPr>
                <w:rFonts w:hint="eastAsia" w:ascii="宋体" w:hAnsi="宋体" w:eastAsia="宋体" w:cs="宋体"/>
                <w:sz w:val="21"/>
                <w:szCs w:val="21"/>
                <w:highlight w:val="none"/>
              </w:rPr>
            </w:pPr>
          </w:p>
        </w:tc>
        <w:tc>
          <w:tcPr>
            <w:tcW w:w="4272"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rPr>
              <w:t>工业机器人维护与保养</w:t>
            </w:r>
          </w:p>
        </w:tc>
        <w:tc>
          <w:tcPr>
            <w:tcW w:w="1700" w:type="dxa"/>
            <w:vAlign w:val="center"/>
          </w:tcPr>
          <w:p>
            <w:pPr>
              <w:spacing w:line="220" w:lineRule="exact"/>
              <w:jc w:val="center"/>
              <w:rPr>
                <w:rFonts w:hint="eastAsia" w:ascii="宋体" w:hAnsi="宋体" w:eastAsia="宋体" w:cs="宋体"/>
                <w:sz w:val="21"/>
                <w:szCs w:val="21"/>
                <w:highlight w:val="none"/>
              </w:rPr>
            </w:pPr>
            <w:r>
              <w:rPr>
                <w:rFonts w:hint="eastAsia" w:ascii="宋体" w:hAnsi="宋体" w:eastAsia="宋体" w:cs="宋体"/>
                <w:color w:val="000000"/>
                <w:kern w:val="1"/>
                <w:sz w:val="21"/>
                <w:szCs w:val="21"/>
                <w:highlight w:val="none"/>
                <w:lang w:val="en-US" w:eastAsia="zh-CN"/>
              </w:rPr>
              <w:t>6</w:t>
            </w:r>
            <w:r>
              <w:rPr>
                <w:rFonts w:hint="eastAsia" w:ascii="宋体" w:hAnsi="宋体" w:eastAsia="宋体" w:cs="宋体"/>
                <w:color w:val="000000"/>
                <w:kern w:val="1"/>
                <w:sz w:val="21"/>
                <w:szCs w:val="21"/>
                <w:highlight w:val="none"/>
              </w:rPr>
              <w:t>0</w:t>
            </w:r>
          </w:p>
        </w:tc>
      </w:tr>
    </w:tbl>
    <w:p>
      <w:pPr>
        <w:pStyle w:val="2"/>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outlineLvl w:val="0"/>
        <w:rPr>
          <w:rFonts w:hint="eastAsia" w:ascii="宋体" w:hAnsi="宋体" w:eastAsia="宋体" w:cs="宋体"/>
          <w:sz w:val="24"/>
          <w:szCs w:val="24"/>
          <w:highlight w:val="none"/>
        </w:rPr>
      </w:pPr>
      <w:bookmarkStart w:id="14" w:name="_Toc1735"/>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实施保障</w:t>
      </w:r>
      <w:bookmarkEnd w:id="14"/>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outlineLvl w:val="1"/>
        <w:rPr>
          <w:rFonts w:hint="eastAsia" w:ascii="宋体" w:hAnsi="宋体" w:eastAsia="宋体" w:cs="宋体"/>
          <w:sz w:val="24"/>
          <w:szCs w:val="24"/>
          <w:highlight w:val="none"/>
        </w:rPr>
      </w:pPr>
      <w:bookmarkStart w:id="15" w:name="_Toc9713"/>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师资队伍</w:t>
      </w:r>
      <w:bookmarkEnd w:id="15"/>
    </w:p>
    <w:p>
      <w:pPr>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1.队伍结构</w:t>
      </w:r>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学生数与本专业专任教师数比例不高于36:1，双师素质教师占专业教师比不低于30%，专任教师队伍考虑职称、年龄，形成合理的梯队结构。 </w:t>
      </w:r>
    </w:p>
    <w:p>
      <w:pPr>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2.专业带头人</w:t>
      </w:r>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本专业带头人具有正</w:t>
      </w:r>
      <w:r>
        <w:rPr>
          <w:rFonts w:hint="eastAsia" w:ascii="宋体" w:hAnsi="宋体" w:cs="宋体"/>
          <w:sz w:val="24"/>
          <w:szCs w:val="24"/>
          <w:highlight w:val="none"/>
          <w:lang w:eastAsia="zh-CN"/>
        </w:rPr>
        <w:t>高级</w:t>
      </w:r>
      <w:r>
        <w:rPr>
          <w:rFonts w:hint="eastAsia" w:ascii="宋体" w:hAnsi="宋体" w:eastAsia="宋体" w:cs="宋体"/>
          <w:sz w:val="24"/>
          <w:szCs w:val="24"/>
          <w:highlight w:val="none"/>
        </w:rPr>
        <w:t>以上职称，能够较好地把握国内外行业、专业发展，能广泛联系行业企业，了解行业企业对本专业人才的需求实际，教学设计、专业研究能力强，组织开展教科研工作能力强，在本区域或本领域具有一定的专业影响力。</w:t>
      </w:r>
    </w:p>
    <w:p>
      <w:pPr>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3.专任教师</w:t>
      </w:r>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相关教师资格和本专业领域有关证书；有理想信念、有道德情操、有扎实学识、有仁爱之心；具有电气控制及其自动化等相关专业本科及以上学历；具有扎实的本专业相关理论功底和实践能力；具有较强的信息化教学能力，能够开展课程教学改革和科学研究；每5年累计不少于6个月的企业实践经历。</w:t>
      </w:r>
    </w:p>
    <w:p>
      <w:pPr>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4.企业教师</w:t>
      </w:r>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从本专业相关行业企业聘任，要求具备良好的思想政治素质、职业道德和工匠精神，具备具有扎实的专业知识和丰富的实际工作经验，具有中级及以上相关专业职称，能承担《自动化生产线安装与调试》《自动扶梯与保养》、《电工梯上岗证》等专业课程教学与实习实训指导和学生职业发展规划指导等教学任务。</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outlineLvl w:val="1"/>
        <w:rPr>
          <w:rFonts w:hint="eastAsia" w:ascii="宋体" w:hAnsi="宋体" w:eastAsia="宋体" w:cs="宋体"/>
          <w:sz w:val="24"/>
          <w:szCs w:val="24"/>
          <w:highlight w:val="none"/>
        </w:rPr>
      </w:pPr>
      <w:bookmarkStart w:id="16" w:name="_Toc4278"/>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教学设施</w:t>
      </w:r>
      <w:bookmarkEnd w:id="16"/>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主要包括能够满足正常的课程教学、实习实训所需的专业教室、校内实训室和校外实训基地。</w:t>
      </w:r>
    </w:p>
    <w:p>
      <w:pPr>
        <w:pageBreakBefore w:val="0"/>
        <w:numPr>
          <w:ilvl w:val="0"/>
          <w:numId w:val="0"/>
        </w:numPr>
        <w:kinsoku/>
        <w:wordWrap/>
        <w:overflowPunct/>
        <w:topLinePunct w:val="0"/>
        <w:autoSpaceDE/>
        <w:autoSpaceDN/>
        <w:bidi w:val="0"/>
        <w:adjustRightInd/>
        <w:snapToGrid/>
        <w:spacing w:beforeAutospacing="0" w:afterAutospacing="0" w:line="360" w:lineRule="auto"/>
        <w:ind w:left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专业教室基本条件</w:t>
      </w:r>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一般配备黑（白）板、多媒体计算机、投影设备、音响设备，互联网接入或WiFi环境，并实施网络安全防护措施。安装应急照明装置并保持良好状态，符合紧急疏散要求、标志明显、保持逃生通道畅通无阻。</w:t>
      </w:r>
    </w:p>
    <w:p>
      <w:pPr>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2.校内实训基本要求（具体各专业学时参照最新教育部《中等职业学校专业教学标准》）</w:t>
      </w:r>
    </w:p>
    <w:p>
      <w:pPr>
        <w:jc w:val="center"/>
        <w:rPr>
          <w:rFonts w:ascii="楷体" w:hAnsi="楷体" w:eastAsia="楷体"/>
          <w:b/>
          <w:bCs/>
          <w:highlight w:val="none"/>
        </w:rPr>
      </w:pPr>
      <w:r>
        <w:rPr>
          <w:rFonts w:hint="eastAsia" w:ascii="楷体" w:hAnsi="楷体" w:eastAsia="楷体"/>
          <w:b/>
          <w:bCs/>
          <w:highlight w:val="none"/>
        </w:rPr>
        <w:t>表</w:t>
      </w:r>
      <w:r>
        <w:rPr>
          <w:rFonts w:ascii="楷体" w:hAnsi="楷体" w:eastAsia="楷体"/>
          <w:b/>
          <w:bCs/>
          <w:highlight w:val="none"/>
        </w:rPr>
        <w:t>8</w:t>
      </w:r>
      <w:r>
        <w:rPr>
          <w:rFonts w:hint="eastAsia" w:ascii="楷体" w:hAnsi="楷体" w:eastAsia="楷体"/>
          <w:b/>
          <w:bCs/>
          <w:highlight w:val="none"/>
        </w:rPr>
        <w:t xml:space="preserve"> 校内实习实训基地（室）配置与要求</w:t>
      </w:r>
    </w:p>
    <w:tbl>
      <w:tblPr>
        <w:tblStyle w:val="29"/>
        <w:tblW w:w="4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338"/>
        <w:gridCol w:w="3177"/>
        <w:gridCol w:w="2074"/>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5" w:type="pct"/>
            <w:vMerge w:val="restar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序号</w:t>
            </w:r>
          </w:p>
        </w:tc>
        <w:tc>
          <w:tcPr>
            <w:tcW w:w="810" w:type="pct"/>
            <w:vMerge w:val="restar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实训室名称</w:t>
            </w:r>
          </w:p>
        </w:tc>
        <w:tc>
          <w:tcPr>
            <w:tcW w:w="1923" w:type="pct"/>
            <w:vMerge w:val="restar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主要功能</w:t>
            </w:r>
          </w:p>
        </w:tc>
        <w:tc>
          <w:tcPr>
            <w:tcW w:w="1920" w:type="pct"/>
            <w:gridSpan w:val="2"/>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5" w:type="pct"/>
            <w:vMerge w:val="continue"/>
            <w:vAlign w:val="center"/>
          </w:tcPr>
          <w:p>
            <w:pPr>
              <w:widowControl/>
              <w:spacing w:line="240" w:lineRule="exact"/>
              <w:jc w:val="center"/>
              <w:rPr>
                <w:rFonts w:ascii="楷体" w:hAnsi="楷体" w:eastAsia="楷体"/>
                <w:bCs/>
                <w:kern w:val="0"/>
                <w:szCs w:val="21"/>
                <w:highlight w:val="none"/>
              </w:rPr>
            </w:pPr>
          </w:p>
        </w:tc>
        <w:tc>
          <w:tcPr>
            <w:tcW w:w="810" w:type="pct"/>
            <w:vMerge w:val="continue"/>
            <w:vAlign w:val="center"/>
          </w:tcPr>
          <w:p>
            <w:pPr>
              <w:widowControl/>
              <w:spacing w:line="240" w:lineRule="exact"/>
              <w:jc w:val="center"/>
              <w:rPr>
                <w:rFonts w:ascii="楷体" w:hAnsi="楷体" w:eastAsia="楷体"/>
                <w:bCs/>
                <w:kern w:val="0"/>
                <w:szCs w:val="21"/>
                <w:highlight w:val="none"/>
              </w:rPr>
            </w:pPr>
          </w:p>
        </w:tc>
        <w:tc>
          <w:tcPr>
            <w:tcW w:w="1923" w:type="pct"/>
            <w:vMerge w:val="continue"/>
            <w:vAlign w:val="center"/>
          </w:tcPr>
          <w:p>
            <w:pPr>
              <w:widowControl/>
              <w:spacing w:line="240" w:lineRule="exact"/>
              <w:jc w:val="center"/>
              <w:rPr>
                <w:rFonts w:ascii="楷体" w:hAnsi="楷体" w:eastAsia="楷体"/>
                <w:bCs/>
                <w:kern w:val="0"/>
                <w:szCs w:val="21"/>
                <w:highlight w:val="none"/>
              </w:rPr>
            </w:pP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名称</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1</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电工技术实训室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常用电工仪器仪表的使用实训；电工工具的使用；交、直流电路实验；电气控制线路的安装、调试；交、直流电机实训</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电工技术实训装置</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2</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电子技术实训室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常用电子仪器仪表的使用实训；电子装调工具的使用；放大电路调试及测试实验；振荡电路调试及测试实验；功率放大电路调试及测试；组合逻辑电路实验；时序逻辑电路实验；</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电子技术实训装置</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4</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传感与检测</w:t>
            </w:r>
          </w:p>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压力传感器实验；温度传感器实验；湿度传感器实验；光电传感器实验；霍尔传感器实验</w:t>
            </w:r>
          </w:p>
          <w:p>
            <w:pPr>
              <w:widowControl/>
              <w:spacing w:line="240" w:lineRule="exact"/>
              <w:jc w:val="left"/>
              <w:rPr>
                <w:rFonts w:ascii="楷体" w:hAnsi="楷体" w:eastAsia="楷体"/>
                <w:bCs/>
                <w:kern w:val="0"/>
                <w:szCs w:val="21"/>
                <w:highlight w:val="none"/>
              </w:rPr>
            </w:pPr>
          </w:p>
          <w:p>
            <w:pPr>
              <w:widowControl/>
              <w:spacing w:line="240" w:lineRule="exact"/>
              <w:jc w:val="left"/>
              <w:rPr>
                <w:rFonts w:ascii="楷体" w:hAnsi="楷体" w:eastAsia="楷体"/>
                <w:bCs/>
                <w:kern w:val="0"/>
                <w:szCs w:val="21"/>
                <w:highlight w:val="none"/>
              </w:rPr>
            </w:pP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传感与检测实训装置</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5</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电气CAD实训室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典型机械CAD/CAM技术训练和电气CADD技术训练</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计算机及相关CAD软件</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40（台/套）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6</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工业机器人实训室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工业机器人的操作、维护、保养等</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工作站</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7</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lang w:eastAsia="zh-CN"/>
              </w:rPr>
              <w:t>电气</w:t>
            </w:r>
            <w:r>
              <w:rPr>
                <w:rFonts w:hint="eastAsia" w:ascii="楷体" w:hAnsi="楷体" w:eastAsia="楷体"/>
                <w:bCs/>
                <w:kern w:val="0"/>
                <w:szCs w:val="21"/>
                <w:highlight w:val="none"/>
              </w:rPr>
              <w:t>控制线路安装与检修实训室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低压电器设别的安装与检测、照明电路的安装；通用变频器的使用；电气控制和调速技术训练</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电气控制柜</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8</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PLC实训室</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可编程控制器的认识；可编程控制器编程软件应用及编程技术训练，PLC控制系统的电气安装、调试技术训练</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PLC实训装置</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lang w:val="en-US" w:eastAsia="zh-CN"/>
              </w:rPr>
              <w:t>47</w:t>
            </w:r>
            <w:r>
              <w:rPr>
                <w:rFonts w:hint="eastAsia" w:ascii="楷体" w:hAnsi="楷体" w:eastAsia="楷体"/>
                <w:bCs/>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exact"/>
          <w:jc w:val="center"/>
        </w:trPr>
        <w:tc>
          <w:tcPr>
            <w:tcW w:w="34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9</w:t>
            </w:r>
          </w:p>
        </w:tc>
        <w:tc>
          <w:tcPr>
            <w:tcW w:w="810"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电梯维修与保养</w:t>
            </w:r>
          </w:p>
        </w:tc>
        <w:tc>
          <w:tcPr>
            <w:tcW w:w="1923" w:type="pct"/>
            <w:vAlign w:val="center"/>
          </w:tcPr>
          <w:p>
            <w:pPr>
              <w:widowControl/>
              <w:spacing w:line="240" w:lineRule="exact"/>
              <w:jc w:val="left"/>
              <w:rPr>
                <w:rFonts w:ascii="楷体" w:hAnsi="楷体" w:eastAsia="楷体"/>
                <w:bCs/>
                <w:kern w:val="0"/>
                <w:szCs w:val="21"/>
                <w:highlight w:val="none"/>
              </w:rPr>
            </w:pPr>
            <w:r>
              <w:rPr>
                <w:rFonts w:hint="eastAsia" w:ascii="楷体" w:hAnsi="楷体" w:eastAsia="楷体"/>
                <w:bCs/>
                <w:kern w:val="0"/>
                <w:szCs w:val="21"/>
                <w:highlight w:val="none"/>
              </w:rPr>
              <w:t>了解电梯保养的作用，熟悉电梯几个主要机构的结构与工作原理，了解电梯保养的工作流程，理解电梯保养的安全操作规程；掌握受困乘客救援的操作方法；熟悉进出轿顶底坑的安全操作方法；熟悉电梯使用功能的常规检查方法，熟悉各种电梯设备的检查与保养方法。了解电梯机械故障的分析与判断方法，能够协助完成电梯简单故障的维修任务。</w:t>
            </w:r>
          </w:p>
        </w:tc>
        <w:tc>
          <w:tcPr>
            <w:tcW w:w="1255"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教学型电梯</w:t>
            </w:r>
          </w:p>
        </w:tc>
        <w:tc>
          <w:tcPr>
            <w:tcW w:w="664" w:type="pct"/>
            <w:vAlign w:val="center"/>
          </w:tcPr>
          <w:p>
            <w:pPr>
              <w:widowControl/>
              <w:spacing w:line="240" w:lineRule="exact"/>
              <w:jc w:val="center"/>
              <w:rPr>
                <w:rFonts w:ascii="楷体" w:hAnsi="楷体" w:eastAsia="楷体"/>
                <w:bCs/>
                <w:kern w:val="0"/>
                <w:szCs w:val="21"/>
                <w:highlight w:val="none"/>
              </w:rPr>
            </w:pPr>
            <w:r>
              <w:rPr>
                <w:rFonts w:hint="eastAsia" w:ascii="楷体" w:hAnsi="楷体" w:eastAsia="楷体"/>
                <w:bCs/>
                <w:kern w:val="0"/>
                <w:szCs w:val="21"/>
                <w:highlight w:val="none"/>
              </w:rPr>
              <w:t>5套</w:t>
            </w:r>
          </w:p>
        </w:tc>
      </w:tr>
    </w:tbl>
    <w:p>
      <w:pPr>
        <w:keepNext w:val="0"/>
        <w:keepLines w:val="0"/>
        <w:pageBreakBefore w:val="0"/>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3.校外实习实训基地基本要求</w:t>
      </w:r>
    </w:p>
    <w:p>
      <w:pPr>
        <w:pStyle w:val="11"/>
        <w:keepNext w:val="0"/>
        <w:keepLines w:val="0"/>
        <w:pageBreakBefore w:val="0"/>
        <w:kinsoku/>
        <w:wordWrap/>
        <w:overflowPunct/>
        <w:topLinePunct w:val="0"/>
        <w:autoSpaceDE/>
        <w:autoSpaceDN/>
        <w:bidi w:val="0"/>
        <w:adjustRightInd/>
        <w:snapToGrid/>
        <w:spacing w:beforeAutospacing="0" w:after="0" w:afterAutospacing="0" w:line="360" w:lineRule="auto"/>
        <w:ind w:left="0" w:right="0" w:firstLine="480" w:firstLineChars="200"/>
        <w:textAlignment w:val="auto"/>
        <w:rPr>
          <w:rFonts w:hint="eastAsia" w:ascii="宋体" w:hAnsi="宋体" w:eastAsia="宋体" w:cs="宋体"/>
          <w:kern w:val="2"/>
          <w:sz w:val="24"/>
          <w:szCs w:val="24"/>
          <w:highlight w:val="none"/>
          <w:lang w:val="en-US"/>
        </w:rPr>
      </w:pPr>
      <w:r>
        <w:rPr>
          <w:rFonts w:hint="eastAsia" w:ascii="宋体" w:hAnsi="宋体" w:eastAsia="宋体" w:cs="宋体"/>
          <w:kern w:val="2"/>
          <w:sz w:val="24"/>
          <w:szCs w:val="24"/>
          <w:highlight w:val="none"/>
          <w:lang w:val="en-US"/>
        </w:rPr>
        <w:t>具有稳定的校外实训、实习基地。能够提供开展电气设备的安装与检修、电梯安装与维护等实训活动，实训设施齐备，实训岗位、实训指导教师确定，实训管理及实施规章制度齐全。能提供电梯安装与维修、自动扶梯安装与维修、工业机器人操作等相关实习岗位，能涵盖当前电气运行与控制专业（产业）发展的主流业务（主流技术），可接纳一定规模的学生实习；能够配备相应数指导教师对学生实习进行指导和管理；有保证实习生日常工作、学习、生活的规章制度，有安全、保险保障。</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17" w:name="_Toc22667"/>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教学资源</w:t>
      </w:r>
      <w:bookmarkEnd w:id="17"/>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教学资料应能够满足学生专业学习、教师专业教学研究和教学实施需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要的教材、图书及数字化教学资源等。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1.教材选用基本要求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按照国家规定选用优质教材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禁止不合格的教材进入课堂。学校建立有专业教师、行业专家和教研人员等参加的教材选用机构</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完善教材选用制度</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经过规范程序择优选用教材。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2.图书文献配备基本要求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图书文献配备能满足人才培养、专业建设、教科研等工作的需要便师生查询、借阅。专业类图书文献主要包括</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行业政策法规资料有关职业标准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有关安全健康与环保管理的技术、标准、方法、操作规范以及实务案例类图书等。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3.数字资源配备基本要求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建设、配备与本专业相关的企业安全、职业健康和环境保护等多媒体素材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如图形/图像、</w:t>
      </w:r>
      <w:r>
        <w:rPr>
          <w:rFonts w:hint="eastAsia" w:ascii="宋体" w:hAnsi="宋体" w:cs="宋体"/>
          <w:sz w:val="24"/>
          <w:szCs w:val="24"/>
          <w:highlight w:val="none"/>
          <w:lang w:eastAsia="zh-CN"/>
        </w:rPr>
        <w:t>音频</w:t>
      </w:r>
      <w:r>
        <w:rPr>
          <w:rFonts w:hint="eastAsia" w:ascii="宋体" w:hAnsi="宋体" w:eastAsia="宋体" w:cs="宋体"/>
          <w:sz w:val="24"/>
          <w:szCs w:val="24"/>
          <w:highlight w:val="none"/>
        </w:rPr>
        <w:t>、视频和动画</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、教学课件、案例库虚拟仿真软件、数字教材等专业教学资源库</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种类丰富、形式多，使用便捷、动态更新，能满足教学。</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18" w:name="_Toc1486"/>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教学方法</w:t>
      </w:r>
      <w:bookmarkEnd w:id="18"/>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注重推进现代教育技术教学手段的应用，充分利用声像教材或用现代信息手段获取新的教学资料，充实教学内容。鼓励教师利用投影、多媒体、幻灯、CAI 课件等现代手段教学，使多媒体教学、网络教学、计算机教学等现代化教学手段得以较广泛应用。并借助电梯实训基地，采用项目化教学，让学生做中学，学中做。</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19" w:name="_Toc22582"/>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教学评价</w:t>
      </w:r>
      <w:bookmarkEnd w:id="19"/>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教学评价应体现评价主体、评价方式、评价过程的多元化。要校内校外评价结合， 学业考核与职业技能鉴定结合，教师评价、学生互评与自我评价相结合，过程性评价与结果性评价相结合。创新评价方式方法，既要关注学生对知识的理解和技能的掌握，更要关注运用知识在实践中解决实际问题的能力水平。</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注重职业道德教育，构建学生、教师、家长、企业、社会广泛参与的学生综合素质评价体系；以过程性评价为导向，将学生日常学习态度、学习表现、知识技能运用纳入评价范围，形成日常学业水平测试、技能抽查等学业评价为主、期末考试考查为辅的</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过程性学业评价体系；以职业资格鉴定基础，将学业考核与职业资格鉴定相结合，允许用职业资格证或技能等级证替代一定的专业课程成绩或学分；以企业职业岗位标准为参考依据，形成学校与企业专家共同参与学生企业顶岗实习环节的评价机制。要结合专业教学实际，确定期末考试考查课程，按学业成绩管理统一规定，制定各门课程成绩评价标准。</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1"/>
        <w:rPr>
          <w:rFonts w:hint="eastAsia" w:ascii="宋体" w:hAnsi="宋体" w:eastAsia="宋体" w:cs="宋体"/>
          <w:sz w:val="24"/>
          <w:szCs w:val="24"/>
          <w:highlight w:val="none"/>
        </w:rPr>
      </w:pPr>
      <w:bookmarkStart w:id="20" w:name="_Toc22807"/>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质量管理</w:t>
      </w:r>
      <w:bookmarkEnd w:id="20"/>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学校通过提高不断提高教学管理水平来保障培养合格的中等专业人才。</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教学管理要有一定的规范性和灵活性，合理调配师资、实训场地等教学资源，为课程的实施创造条件；要加强对教学过程的质量监控，改革教学评价标准和方法，促进教师教学能力的提升，保证教学质量，进而保证对专业人才的培养质量。主要体现在以下三个方面：</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教学过程管理，即按照教学过程的规律来决定教学工作的顺序，建立相应的方法，通过计划、实施、检查和总结等措施来实现教学目标；</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教学质量管理，即按照培养目标的要求安排教学活动，并对教学过程的各个阶段和环节进行质量控制；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教学监控管理，将教学监控分为教学质量监控和教学过程监控，找出反映教学质量的资料和数据，发现教学中存在的问题，分析产生问题的原因，提出纠正存在问题的建议，促进人才培养质量的提高和教师的专业发展，保证课程实施的质量，保证素质教育方针的落实。</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相互促进的质量管理有机整体。</w:t>
      </w:r>
    </w:p>
    <w:p>
      <w:pPr>
        <w:pStyle w:val="2"/>
        <w:pageBreakBefore w:val="0"/>
        <w:numPr>
          <w:ilvl w:val="0"/>
          <w:numId w:val="0"/>
        </w:numPr>
        <w:kinsoku/>
        <w:wordWrap/>
        <w:overflowPunct/>
        <w:topLinePunct w:val="0"/>
        <w:autoSpaceDE/>
        <w:autoSpaceDN/>
        <w:bidi w:val="0"/>
        <w:spacing w:before="0" w:after="0" w:line="360" w:lineRule="auto"/>
        <w:ind w:right="0"/>
        <w:textAlignment w:val="auto"/>
        <w:outlineLvl w:val="0"/>
        <w:rPr>
          <w:rFonts w:hint="eastAsia" w:ascii="宋体" w:hAnsi="宋体" w:eastAsia="宋体" w:cs="宋体"/>
          <w:sz w:val="24"/>
          <w:szCs w:val="24"/>
          <w:highlight w:val="none"/>
        </w:rPr>
      </w:pPr>
      <w:bookmarkStart w:id="21" w:name="_Toc6677"/>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毕业要求</w:t>
      </w:r>
      <w:bookmarkEnd w:id="21"/>
    </w:p>
    <w:p>
      <w:pPr>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1.思想品德考核合格。</w:t>
      </w:r>
    </w:p>
    <w:p>
      <w:pPr>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2.通过“</w:t>
      </w:r>
      <w:r>
        <w:rPr>
          <w:rFonts w:hint="eastAsia" w:ascii="宋体" w:hAnsi="宋体" w:eastAsia="宋体" w:cs="宋体"/>
          <w:color w:val="000000"/>
          <w:kern w:val="0"/>
          <w:sz w:val="24"/>
          <w:szCs w:val="24"/>
          <w:highlight w:val="none"/>
        </w:rPr>
        <w:t>电梯安装维修工”</w:t>
      </w:r>
      <w:r>
        <w:rPr>
          <w:rFonts w:hint="eastAsia" w:ascii="宋体" w:hAnsi="宋体" w:eastAsia="宋体" w:cs="宋体"/>
          <w:sz w:val="24"/>
          <w:szCs w:val="24"/>
          <w:highlight w:val="none"/>
        </w:rPr>
        <w:t>证书、维修电工考试</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工业机器人检测1+X认证证书等</w:t>
      </w:r>
      <w:r>
        <w:rPr>
          <w:rFonts w:hint="eastAsia" w:ascii="宋体" w:hAnsi="宋体" w:eastAsia="宋体" w:cs="宋体"/>
          <w:sz w:val="24"/>
          <w:szCs w:val="24"/>
          <w:highlight w:val="none"/>
        </w:rPr>
        <w:t>，并至少取得一个相应合格证书。</w:t>
      </w:r>
    </w:p>
    <w:p>
      <w:pPr>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3.修完教学计划规定课程、教学项目，达到相应学分要求。</w:t>
      </w:r>
    </w:p>
    <w:p>
      <w:pPr>
        <w:pStyle w:val="2"/>
        <w:pageBreakBefore w:val="0"/>
        <w:numPr>
          <w:ilvl w:val="0"/>
          <w:numId w:val="0"/>
        </w:numPr>
        <w:kinsoku/>
        <w:wordWrap/>
        <w:overflowPunct/>
        <w:topLinePunct w:val="0"/>
        <w:autoSpaceDE/>
        <w:autoSpaceDN/>
        <w:bidi w:val="0"/>
        <w:spacing w:before="0" w:after="0" w:line="360" w:lineRule="auto"/>
        <w:ind w:right="0"/>
        <w:textAlignment w:val="auto"/>
        <w:outlineLvl w:val="0"/>
        <w:rPr>
          <w:rFonts w:hint="eastAsia" w:ascii="宋体" w:hAnsi="宋体" w:eastAsia="宋体" w:cs="宋体"/>
          <w:sz w:val="24"/>
          <w:szCs w:val="24"/>
          <w:highlight w:val="none"/>
          <w:lang w:val="en-US" w:eastAsia="zh-CN"/>
        </w:rPr>
      </w:pPr>
    </w:p>
    <w:p>
      <w:pPr>
        <w:pStyle w:val="2"/>
        <w:pageBreakBefore w:val="0"/>
        <w:numPr>
          <w:ilvl w:val="0"/>
          <w:numId w:val="0"/>
        </w:numPr>
        <w:kinsoku/>
        <w:wordWrap/>
        <w:overflowPunct/>
        <w:topLinePunct w:val="0"/>
        <w:autoSpaceDE/>
        <w:autoSpaceDN/>
        <w:bidi w:val="0"/>
        <w:spacing w:before="0" w:after="0" w:line="360" w:lineRule="auto"/>
        <w:ind w:right="0"/>
        <w:textAlignment w:val="auto"/>
        <w:outlineLvl w:val="0"/>
        <w:rPr>
          <w:rFonts w:hint="eastAsia" w:ascii="宋体" w:hAnsi="宋体" w:eastAsia="宋体" w:cs="宋体"/>
          <w:sz w:val="24"/>
          <w:szCs w:val="24"/>
          <w:highlight w:val="none"/>
        </w:rPr>
      </w:pPr>
      <w:bookmarkStart w:id="22" w:name="_Toc18535"/>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rPr>
        <w:t>附录</w:t>
      </w:r>
      <w:bookmarkEnd w:id="22"/>
    </w:p>
    <w:p>
      <w:pPr>
        <w:jc w:val="center"/>
        <w:rPr>
          <w:rFonts w:ascii="楷体" w:hAnsi="楷体" w:eastAsia="楷体"/>
          <w:b/>
          <w:bCs/>
          <w:sz w:val="22"/>
          <w:szCs w:val="28"/>
          <w:highlight w:val="none"/>
        </w:rPr>
      </w:pPr>
      <w:r>
        <w:rPr>
          <w:rFonts w:hint="eastAsia" w:ascii="楷体" w:hAnsi="楷体" w:eastAsia="楷体"/>
          <w:b/>
          <w:bCs/>
          <w:sz w:val="22"/>
          <w:szCs w:val="28"/>
          <w:highlight w:val="none"/>
        </w:rPr>
        <w:t>表</w:t>
      </w:r>
      <w:r>
        <w:rPr>
          <w:rFonts w:ascii="楷体" w:hAnsi="楷体" w:eastAsia="楷体"/>
          <w:b/>
          <w:bCs/>
          <w:sz w:val="22"/>
          <w:szCs w:val="28"/>
          <w:highlight w:val="none"/>
        </w:rPr>
        <w:t>9</w:t>
      </w:r>
      <w:r>
        <w:rPr>
          <w:rFonts w:hint="eastAsia" w:ascii="楷体" w:hAnsi="楷体" w:eastAsia="楷体"/>
          <w:b/>
          <w:bCs/>
          <w:sz w:val="22"/>
          <w:szCs w:val="28"/>
          <w:highlight w:val="none"/>
          <w:lang w:val="en-US" w:eastAsia="zh-CN"/>
        </w:rPr>
        <w:t xml:space="preserve">    </w:t>
      </w:r>
      <w:r>
        <w:rPr>
          <w:rFonts w:ascii="楷体" w:hAnsi="楷体" w:eastAsia="楷体"/>
          <w:b/>
          <w:bCs/>
          <w:sz w:val="22"/>
          <w:szCs w:val="28"/>
          <w:highlight w:val="none"/>
        </w:rPr>
        <w:t xml:space="preserve"> </w:t>
      </w:r>
      <w:r>
        <w:rPr>
          <w:rFonts w:hint="eastAsia" w:ascii="楷体" w:hAnsi="楷体" w:eastAsia="楷体"/>
          <w:b/>
          <w:bCs/>
          <w:sz w:val="22"/>
          <w:szCs w:val="28"/>
          <w:highlight w:val="none"/>
          <w:lang w:val="en-US" w:eastAsia="zh-CN"/>
        </w:rPr>
        <w:t>XXXXX学校</w:t>
      </w:r>
      <w:r>
        <w:rPr>
          <w:rFonts w:hint="eastAsia" w:ascii="楷体" w:hAnsi="楷体" w:eastAsia="楷体"/>
          <w:b/>
          <w:bCs/>
          <w:sz w:val="22"/>
          <w:szCs w:val="28"/>
          <w:highlight w:val="none"/>
        </w:rPr>
        <w:t>专业人才培养方案修订审批表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429"/>
        <w:gridCol w:w="205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专业名称</w:t>
            </w:r>
          </w:p>
        </w:tc>
        <w:tc>
          <w:tcPr>
            <w:tcW w:w="2429" w:type="dxa"/>
            <w:vAlign w:val="center"/>
          </w:tcPr>
          <w:p>
            <w:pPr>
              <w:jc w:val="center"/>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电气设备运行与控制</w:t>
            </w:r>
          </w:p>
        </w:tc>
        <w:tc>
          <w:tcPr>
            <w:tcW w:w="2055"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年级</w:t>
            </w:r>
          </w:p>
        </w:tc>
        <w:tc>
          <w:tcPr>
            <w:tcW w:w="2055" w:type="dxa"/>
            <w:vAlign w:val="center"/>
          </w:tcPr>
          <w:p>
            <w:pPr>
              <w:jc w:val="center"/>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2021年一年级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680"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修订内容</w:t>
            </w:r>
          </w:p>
        </w:tc>
        <w:tc>
          <w:tcPr>
            <w:tcW w:w="6539" w:type="dxa"/>
            <w:gridSpan w:val="3"/>
            <w:vAlign w:val="center"/>
          </w:tcPr>
          <w:p>
            <w:pPr>
              <w:numPr>
                <w:ilvl w:val="0"/>
                <w:numId w:val="0"/>
              </w:numPr>
              <w:jc w:val="both"/>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1、文化基础及素养课增加了物理、历史、劳动</w:t>
            </w:r>
          </w:p>
          <w:p>
            <w:pPr>
              <w:numPr>
                <w:ilvl w:val="0"/>
                <w:numId w:val="0"/>
              </w:numPr>
              <w:jc w:val="both"/>
              <w:rPr>
                <w:rFonts w:hint="eastAsia" w:ascii="楷体" w:hAnsi="楷体" w:eastAsia="楷体"/>
                <w:sz w:val="24"/>
                <w:szCs w:val="24"/>
                <w:highlight w:val="none"/>
                <w:lang w:val="en-US" w:eastAsia="zh-CN"/>
              </w:rPr>
            </w:pPr>
            <w:r>
              <w:rPr>
                <w:rFonts w:hint="eastAsia" w:ascii="楷体" w:hAnsi="楷体" w:eastAsia="楷体"/>
                <w:sz w:val="24"/>
                <w:szCs w:val="24"/>
                <w:highlight w:val="none"/>
                <w:lang w:val="en-US" w:eastAsia="zh-CN"/>
              </w:rPr>
              <w:t>2、专业核心课和专业技能课</w:t>
            </w:r>
          </w:p>
          <w:p>
            <w:pPr>
              <w:numPr>
                <w:ilvl w:val="0"/>
                <w:numId w:val="0"/>
              </w:numPr>
              <w:jc w:val="both"/>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3、将“电气运行与控制”，现改为“电气设备运行与控制”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680"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修订原因</w:t>
            </w:r>
          </w:p>
        </w:tc>
        <w:tc>
          <w:tcPr>
            <w:tcW w:w="6539" w:type="dxa"/>
            <w:gridSpan w:val="3"/>
            <w:vAlign w:val="center"/>
          </w:tcPr>
          <w:p>
            <w:pPr>
              <w:jc w:val="center"/>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根据《职业教育改革实施方案》对人才培养方案的要求及教育部最新印发的《职业教育专业目录》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680"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专业群审定意见</w:t>
            </w:r>
          </w:p>
        </w:tc>
        <w:tc>
          <w:tcPr>
            <w:tcW w:w="6539" w:type="dxa"/>
            <w:gridSpan w:val="3"/>
            <w:vAlign w:val="center"/>
          </w:tcPr>
          <w:p>
            <w:pPr>
              <w:jc w:val="left"/>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同意修订</w:t>
            </w:r>
          </w:p>
          <w:p>
            <w:pPr>
              <w:jc w:val="center"/>
              <w:rPr>
                <w:rFonts w:ascii="楷体" w:hAnsi="楷体" w:eastAsia="楷体"/>
                <w:sz w:val="24"/>
                <w:szCs w:val="24"/>
                <w:highlight w:val="none"/>
              </w:rPr>
            </w:pPr>
          </w:p>
          <w:p>
            <w:pPr>
              <w:jc w:val="center"/>
              <w:rPr>
                <w:rFonts w:ascii="楷体" w:hAnsi="楷体" w:eastAsia="楷体"/>
                <w:sz w:val="24"/>
                <w:szCs w:val="24"/>
                <w:highlight w:val="none"/>
              </w:rPr>
            </w:pPr>
            <w:r>
              <w:rPr>
                <w:rFonts w:hint="eastAsia" w:ascii="楷体" w:hAnsi="楷体" w:eastAsia="楷体"/>
                <w:sz w:val="24"/>
                <w:szCs w:val="24"/>
                <w:highlight w:val="none"/>
              </w:rPr>
              <w:t>负责人签字（盖章）</w:t>
            </w:r>
            <w:r>
              <w:rPr>
                <w:rFonts w:hint="eastAsia" w:ascii="楷体" w:hAnsi="楷体" w:eastAsia="楷体"/>
                <w:sz w:val="24"/>
                <w:szCs w:val="24"/>
                <w:highlight w:val="none"/>
                <w:lang w:val="en-US" w:eastAsia="zh-CN"/>
              </w:rPr>
              <w:t>2021</w:t>
            </w:r>
            <w:r>
              <w:rPr>
                <w:rFonts w:hint="eastAsia" w:ascii="楷体" w:hAnsi="楷体" w:eastAsia="楷体"/>
                <w:sz w:val="24"/>
                <w:szCs w:val="24"/>
                <w:highlight w:val="none"/>
              </w:rPr>
              <w:t>年</w:t>
            </w:r>
            <w:r>
              <w:rPr>
                <w:rFonts w:hint="eastAsia" w:ascii="楷体" w:hAnsi="楷体" w:eastAsia="楷体"/>
                <w:sz w:val="24"/>
                <w:szCs w:val="24"/>
                <w:highlight w:val="none"/>
                <w:lang w:val="en-US" w:eastAsia="zh-CN"/>
              </w:rPr>
              <w:t>4</w:t>
            </w:r>
            <w:r>
              <w:rPr>
                <w:rFonts w:hint="eastAsia" w:ascii="楷体" w:hAnsi="楷体" w:eastAsia="楷体"/>
                <w:sz w:val="24"/>
                <w:szCs w:val="24"/>
                <w:highlight w:val="none"/>
              </w:rPr>
              <w:t>月</w:t>
            </w:r>
            <w:r>
              <w:rPr>
                <w:rFonts w:hint="eastAsia" w:ascii="楷体" w:hAnsi="楷体" w:eastAsia="楷体"/>
                <w:sz w:val="24"/>
                <w:szCs w:val="24"/>
                <w:highlight w:val="none"/>
                <w:lang w:val="en-US" w:eastAsia="zh-CN"/>
              </w:rPr>
              <w:t>2</w:t>
            </w:r>
            <w:r>
              <w:rPr>
                <w:rFonts w:hint="eastAsia" w:ascii="楷体" w:hAnsi="楷体" w:eastAsia="楷体"/>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680"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专业建设指导委员会意见</w:t>
            </w:r>
          </w:p>
        </w:tc>
        <w:tc>
          <w:tcPr>
            <w:tcW w:w="6539" w:type="dxa"/>
            <w:gridSpan w:val="3"/>
            <w:vAlign w:val="center"/>
          </w:tcPr>
          <w:p>
            <w:pPr>
              <w:jc w:val="left"/>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同意修订</w:t>
            </w:r>
          </w:p>
          <w:p>
            <w:pPr>
              <w:jc w:val="both"/>
              <w:rPr>
                <w:rFonts w:ascii="楷体" w:hAnsi="楷体" w:eastAsia="楷体"/>
                <w:sz w:val="24"/>
                <w:szCs w:val="24"/>
                <w:highlight w:val="none"/>
              </w:rPr>
            </w:pPr>
          </w:p>
          <w:p>
            <w:pPr>
              <w:jc w:val="center"/>
              <w:rPr>
                <w:rFonts w:ascii="楷体" w:hAnsi="楷体" w:eastAsia="楷体"/>
                <w:sz w:val="24"/>
                <w:szCs w:val="24"/>
                <w:highlight w:val="none"/>
              </w:rPr>
            </w:pPr>
            <w:r>
              <w:rPr>
                <w:rFonts w:hint="eastAsia" w:ascii="楷体" w:hAnsi="楷体" w:eastAsia="楷体"/>
                <w:sz w:val="24"/>
                <w:szCs w:val="24"/>
                <w:highlight w:val="none"/>
              </w:rPr>
              <w:t xml:space="preserve">负责人签字（盖章） </w:t>
            </w:r>
            <w:r>
              <w:rPr>
                <w:rFonts w:ascii="楷体" w:hAnsi="楷体" w:eastAsia="楷体"/>
                <w:sz w:val="24"/>
                <w:szCs w:val="24"/>
                <w:highlight w:val="none"/>
              </w:rPr>
              <w:t xml:space="preserve"> </w:t>
            </w:r>
            <w:r>
              <w:rPr>
                <w:rFonts w:hint="eastAsia" w:ascii="楷体" w:hAnsi="楷体" w:eastAsia="楷体"/>
                <w:sz w:val="24"/>
                <w:szCs w:val="24"/>
                <w:highlight w:val="none"/>
                <w:lang w:val="en-US" w:eastAsia="zh-CN"/>
              </w:rPr>
              <w:t>2021</w:t>
            </w:r>
            <w:r>
              <w:rPr>
                <w:rFonts w:ascii="楷体" w:hAnsi="楷体" w:eastAsia="楷体"/>
                <w:sz w:val="24"/>
                <w:szCs w:val="24"/>
                <w:highlight w:val="none"/>
              </w:rPr>
              <w:t xml:space="preserve"> </w:t>
            </w:r>
            <w:r>
              <w:rPr>
                <w:rFonts w:hint="eastAsia" w:ascii="楷体" w:hAnsi="楷体" w:eastAsia="楷体"/>
                <w:sz w:val="24"/>
                <w:szCs w:val="24"/>
                <w:highlight w:val="none"/>
              </w:rPr>
              <w:t>年</w:t>
            </w:r>
            <w:r>
              <w:rPr>
                <w:rFonts w:hint="eastAsia" w:ascii="楷体" w:hAnsi="楷体" w:eastAsia="楷体"/>
                <w:sz w:val="24"/>
                <w:szCs w:val="24"/>
                <w:highlight w:val="none"/>
                <w:lang w:val="en-US" w:eastAsia="zh-CN"/>
              </w:rPr>
              <w:t>4</w:t>
            </w:r>
            <w:r>
              <w:rPr>
                <w:rFonts w:hint="eastAsia" w:ascii="楷体" w:hAnsi="楷体" w:eastAsia="楷体"/>
                <w:sz w:val="24"/>
                <w:szCs w:val="24"/>
                <w:highlight w:val="none"/>
              </w:rPr>
              <w:t>月</w:t>
            </w:r>
            <w:r>
              <w:rPr>
                <w:rFonts w:hint="eastAsia" w:ascii="楷体" w:hAnsi="楷体" w:eastAsia="楷体"/>
                <w:sz w:val="24"/>
                <w:szCs w:val="24"/>
                <w:highlight w:val="none"/>
                <w:lang w:val="en-US" w:eastAsia="zh-CN"/>
              </w:rPr>
              <w:t>2</w:t>
            </w:r>
            <w:r>
              <w:rPr>
                <w:rFonts w:hint="eastAsia" w:ascii="楷体" w:hAnsi="楷体" w:eastAsia="楷体"/>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1680" w:type="dxa"/>
            <w:vAlign w:val="center"/>
          </w:tcPr>
          <w:p>
            <w:pPr>
              <w:jc w:val="center"/>
              <w:rPr>
                <w:rFonts w:ascii="楷体" w:hAnsi="楷体" w:eastAsia="楷体"/>
                <w:sz w:val="24"/>
                <w:szCs w:val="24"/>
                <w:highlight w:val="none"/>
              </w:rPr>
            </w:pPr>
            <w:r>
              <w:rPr>
                <w:rFonts w:hint="eastAsia" w:ascii="楷体" w:hAnsi="楷体" w:eastAsia="楷体"/>
                <w:sz w:val="24"/>
                <w:szCs w:val="24"/>
                <w:highlight w:val="none"/>
              </w:rPr>
              <w:t>学校审批意见</w:t>
            </w:r>
          </w:p>
        </w:tc>
        <w:tc>
          <w:tcPr>
            <w:tcW w:w="6539" w:type="dxa"/>
            <w:gridSpan w:val="3"/>
            <w:vAlign w:val="center"/>
          </w:tcPr>
          <w:p>
            <w:pPr>
              <w:jc w:val="left"/>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同意修订</w:t>
            </w:r>
          </w:p>
          <w:p>
            <w:pPr>
              <w:jc w:val="center"/>
              <w:rPr>
                <w:rFonts w:ascii="楷体" w:hAnsi="楷体" w:eastAsia="楷体"/>
                <w:sz w:val="24"/>
                <w:szCs w:val="24"/>
                <w:highlight w:val="none"/>
              </w:rPr>
            </w:pPr>
          </w:p>
          <w:p>
            <w:pPr>
              <w:jc w:val="center"/>
              <w:rPr>
                <w:rFonts w:ascii="楷体" w:hAnsi="楷体" w:eastAsia="楷体"/>
                <w:sz w:val="24"/>
                <w:szCs w:val="24"/>
                <w:highlight w:val="none"/>
              </w:rPr>
            </w:pPr>
            <w:r>
              <w:rPr>
                <w:rFonts w:hint="eastAsia" w:ascii="楷体" w:hAnsi="楷体" w:eastAsia="楷体"/>
                <w:sz w:val="24"/>
                <w:szCs w:val="24"/>
                <w:highlight w:val="none"/>
              </w:rPr>
              <w:t>负责人签字（盖章）</w:t>
            </w:r>
            <w:r>
              <w:rPr>
                <w:rFonts w:hint="eastAsia" w:ascii="楷体" w:hAnsi="楷体" w:eastAsia="楷体"/>
                <w:sz w:val="24"/>
                <w:szCs w:val="24"/>
                <w:highlight w:val="none"/>
                <w:lang w:val="en-US" w:eastAsia="zh-CN"/>
              </w:rPr>
              <w:t>2021</w:t>
            </w:r>
            <w:r>
              <w:rPr>
                <w:rFonts w:hint="eastAsia" w:ascii="楷体" w:hAnsi="楷体" w:eastAsia="楷体"/>
                <w:sz w:val="24"/>
                <w:szCs w:val="24"/>
                <w:highlight w:val="none"/>
              </w:rPr>
              <w:t>年</w:t>
            </w:r>
            <w:r>
              <w:rPr>
                <w:rFonts w:hint="eastAsia" w:ascii="楷体" w:hAnsi="楷体" w:eastAsia="楷体"/>
                <w:sz w:val="24"/>
                <w:szCs w:val="24"/>
                <w:highlight w:val="none"/>
                <w:lang w:val="en-US" w:eastAsia="zh-CN"/>
              </w:rPr>
              <w:t>4</w:t>
            </w:r>
            <w:r>
              <w:rPr>
                <w:rFonts w:hint="eastAsia" w:ascii="楷体" w:hAnsi="楷体" w:eastAsia="楷体"/>
                <w:sz w:val="24"/>
                <w:szCs w:val="24"/>
                <w:highlight w:val="none"/>
              </w:rPr>
              <w:t>月</w:t>
            </w:r>
            <w:r>
              <w:rPr>
                <w:rFonts w:hint="eastAsia" w:ascii="楷体" w:hAnsi="楷体" w:eastAsia="楷体"/>
                <w:sz w:val="24"/>
                <w:szCs w:val="24"/>
                <w:highlight w:val="none"/>
                <w:lang w:val="en-US" w:eastAsia="zh-CN"/>
              </w:rPr>
              <w:t>2</w:t>
            </w:r>
            <w:r>
              <w:rPr>
                <w:rFonts w:hint="eastAsia" w:ascii="楷体" w:hAnsi="楷体" w:eastAsia="楷体"/>
                <w:sz w:val="24"/>
                <w:szCs w:val="24"/>
                <w:highlight w:val="none"/>
              </w:rPr>
              <w:t>日</w:t>
            </w:r>
          </w:p>
        </w:tc>
      </w:tr>
    </w:tbl>
    <w:p>
      <w:pPr>
        <w:rPr>
          <w:highlight w:val="none"/>
        </w:rPr>
      </w:pPr>
    </w:p>
    <w:p>
      <w:pPr>
        <w:rPr>
          <w:highlight w:val="none"/>
        </w:rPr>
        <w:sectPr>
          <w:pgSz w:w="11906" w:h="16838"/>
          <w:pgMar w:top="1440" w:right="1800" w:bottom="1440" w:left="1800" w:header="851" w:footer="992" w:gutter="0"/>
          <w:cols w:space="0" w:num="1"/>
          <w:rtlGutter w:val="0"/>
          <w:docGrid w:type="lines" w:linePitch="312" w:charSpace="0"/>
        </w:sectPr>
      </w:pPr>
    </w:p>
    <w:p>
      <w:pPr>
        <w:jc w:val="center"/>
        <w:rPr>
          <w:rFonts w:ascii="楷体" w:hAnsi="楷体" w:eastAsia="楷体"/>
          <w:sz w:val="24"/>
          <w:szCs w:val="32"/>
          <w:highlight w:val="none"/>
        </w:rPr>
      </w:pPr>
      <w:r>
        <w:rPr>
          <w:rFonts w:hint="eastAsia" w:ascii="楷体" w:hAnsi="楷体" w:eastAsia="楷体"/>
          <w:b/>
          <w:bCs/>
          <w:sz w:val="22"/>
          <w:szCs w:val="28"/>
          <w:highlight w:val="none"/>
        </w:rPr>
        <w:t>表</w:t>
      </w:r>
      <w:r>
        <w:rPr>
          <w:rFonts w:ascii="楷体" w:hAnsi="楷体" w:eastAsia="楷体"/>
          <w:b/>
          <w:bCs/>
          <w:sz w:val="22"/>
          <w:szCs w:val="28"/>
          <w:highlight w:val="none"/>
        </w:rPr>
        <w:t>10</w:t>
      </w:r>
      <w:r>
        <w:rPr>
          <w:rFonts w:hint="eastAsia" w:ascii="楷体" w:hAnsi="楷体" w:eastAsia="楷体"/>
          <w:b/>
          <w:bCs/>
          <w:sz w:val="22"/>
          <w:szCs w:val="28"/>
          <w:highlight w:val="none"/>
        </w:rPr>
        <w:t xml:space="preserve"> 教学进程安排表</w:t>
      </w:r>
    </w:p>
    <w:p>
      <w:pPr>
        <w:ind w:firstLine="480" w:firstLineChars="200"/>
        <w:jc w:val="left"/>
        <w:rPr>
          <w:rFonts w:ascii="楷体" w:hAnsi="楷体" w:eastAsia="楷体"/>
          <w:sz w:val="24"/>
          <w:szCs w:val="32"/>
          <w:highlight w:val="none"/>
        </w:rPr>
      </w:pPr>
      <w:r>
        <w:rPr>
          <w:rFonts w:hint="eastAsia" w:ascii="楷体" w:hAnsi="楷体" w:eastAsia="楷体"/>
          <w:sz w:val="24"/>
          <w:szCs w:val="32"/>
          <w:highlight w:val="none"/>
        </w:rPr>
        <w:t xml:space="preserve">专业名称：  电气设备运行与控制                              </w:t>
      </w:r>
    </w:p>
    <w:tbl>
      <w:tblPr>
        <w:tblStyle w:val="29"/>
        <w:tblW w:w="15442" w:type="dxa"/>
        <w:jc w:val="center"/>
        <w:tblLayout w:type="fixed"/>
        <w:tblCellMar>
          <w:top w:w="0" w:type="dxa"/>
          <w:left w:w="10" w:type="dxa"/>
          <w:bottom w:w="0" w:type="dxa"/>
          <w:right w:w="10" w:type="dxa"/>
        </w:tblCellMar>
      </w:tblPr>
      <w:tblGrid>
        <w:gridCol w:w="905"/>
        <w:gridCol w:w="511"/>
        <w:gridCol w:w="341"/>
        <w:gridCol w:w="341"/>
        <w:gridCol w:w="340"/>
        <w:gridCol w:w="341"/>
        <w:gridCol w:w="341"/>
        <w:gridCol w:w="340"/>
        <w:gridCol w:w="341"/>
        <w:gridCol w:w="341"/>
        <w:gridCol w:w="290"/>
        <w:gridCol w:w="279"/>
        <w:gridCol w:w="279"/>
        <w:gridCol w:w="279"/>
        <w:gridCol w:w="280"/>
        <w:gridCol w:w="304"/>
        <w:gridCol w:w="341"/>
        <w:gridCol w:w="340"/>
        <w:gridCol w:w="341"/>
        <w:gridCol w:w="341"/>
        <w:gridCol w:w="377"/>
        <w:gridCol w:w="360"/>
        <w:gridCol w:w="410"/>
        <w:gridCol w:w="630"/>
        <w:gridCol w:w="567"/>
        <w:gridCol w:w="992"/>
        <w:gridCol w:w="735"/>
        <w:gridCol w:w="734"/>
        <w:gridCol w:w="516"/>
        <w:gridCol w:w="709"/>
        <w:gridCol w:w="567"/>
        <w:gridCol w:w="818"/>
        <w:gridCol w:w="811"/>
      </w:tblGrid>
      <w:tr>
        <w:tblPrEx>
          <w:tblCellMar>
            <w:top w:w="0" w:type="dxa"/>
            <w:left w:w="10" w:type="dxa"/>
            <w:bottom w:w="0" w:type="dxa"/>
            <w:right w:w="10" w:type="dxa"/>
          </w:tblCellMar>
        </w:tblPrEx>
        <w:trPr>
          <w:trHeight w:val="622"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17"/>
                <w:sz w:val="18"/>
                <w:szCs w:val="18"/>
                <w:highlight w:val="none"/>
              </w:rPr>
            </w:pPr>
            <w:r>
              <w:rPr>
                <w:rFonts w:hint="eastAsia" w:ascii="楷体" w:hAnsi="楷体" w:eastAsia="楷体"/>
                <w:b/>
                <w:color w:val="000000"/>
                <w:spacing w:val="-17"/>
                <w:sz w:val="18"/>
                <w:szCs w:val="18"/>
                <w:highlight w:val="none"/>
              </w:rPr>
              <w:t>学年</w:t>
            </w:r>
          </w:p>
        </w:tc>
        <w:tc>
          <w:tcPr>
            <w:tcW w:w="51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17"/>
                <w:sz w:val="18"/>
                <w:szCs w:val="18"/>
                <w:highlight w:val="none"/>
              </w:rPr>
            </w:pPr>
            <w:r>
              <w:rPr>
                <w:rFonts w:hint="eastAsia" w:ascii="楷体" w:hAnsi="楷体" w:eastAsia="楷体"/>
                <w:b/>
                <w:color w:val="000000"/>
                <w:spacing w:val="-17"/>
                <w:sz w:val="18"/>
                <w:szCs w:val="18"/>
                <w:highlight w:val="none"/>
              </w:rPr>
              <w:t>学期</w:t>
            </w:r>
          </w:p>
        </w:tc>
        <w:tc>
          <w:tcPr>
            <w:tcW w:w="6947" w:type="dxa"/>
            <w:gridSpan w:val="2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b/>
                <w:color w:val="000000"/>
                <w:spacing w:val="-17"/>
                <w:sz w:val="18"/>
                <w:szCs w:val="18"/>
                <w:highlight w:val="none"/>
              </w:rPr>
            </w:pPr>
            <w:r>
              <w:rPr>
                <w:rFonts w:hint="eastAsia" w:ascii="楷体" w:hAnsi="楷体" w:eastAsia="楷体"/>
                <w:b/>
                <w:color w:val="000000"/>
                <w:sz w:val="18"/>
                <w:szCs w:val="18"/>
                <w:highlight w:val="none"/>
              </w:rPr>
              <w:t>教</w:t>
            </w:r>
            <w:r>
              <w:rPr>
                <w:rFonts w:ascii="楷体" w:hAnsi="楷体" w:eastAsia="楷体"/>
                <w:b/>
                <w:color w:val="000000"/>
                <w:sz w:val="18"/>
                <w:szCs w:val="18"/>
                <w:highlight w:val="none"/>
              </w:rPr>
              <w:t xml:space="preserve"> </w:t>
            </w:r>
            <w:r>
              <w:rPr>
                <w:rFonts w:hint="eastAsia" w:ascii="楷体" w:hAnsi="楷体" w:eastAsia="楷体"/>
                <w:b/>
                <w:color w:val="000000"/>
                <w:sz w:val="18"/>
                <w:szCs w:val="18"/>
                <w:highlight w:val="none"/>
              </w:rPr>
              <w:t>学</w:t>
            </w:r>
            <w:r>
              <w:rPr>
                <w:rFonts w:ascii="楷体" w:hAnsi="楷体" w:eastAsia="楷体"/>
                <w:b/>
                <w:color w:val="000000"/>
                <w:sz w:val="18"/>
                <w:szCs w:val="18"/>
                <w:highlight w:val="none"/>
              </w:rPr>
              <w:t xml:space="preserve"> </w:t>
            </w:r>
            <w:r>
              <w:rPr>
                <w:rFonts w:hint="eastAsia" w:ascii="楷体" w:hAnsi="楷体" w:eastAsia="楷体"/>
                <w:b/>
                <w:color w:val="000000"/>
                <w:sz w:val="18"/>
                <w:szCs w:val="18"/>
                <w:highlight w:val="none"/>
              </w:rPr>
              <w:t>进</w:t>
            </w:r>
            <w:r>
              <w:rPr>
                <w:rFonts w:ascii="楷体" w:hAnsi="楷体" w:eastAsia="楷体"/>
                <w:b/>
                <w:color w:val="000000"/>
                <w:sz w:val="18"/>
                <w:szCs w:val="18"/>
                <w:highlight w:val="none"/>
              </w:rPr>
              <w:t xml:space="preserve"> </w:t>
            </w:r>
            <w:r>
              <w:rPr>
                <w:rFonts w:hint="eastAsia" w:ascii="楷体" w:hAnsi="楷体" w:eastAsia="楷体"/>
                <w:b/>
                <w:color w:val="000000"/>
                <w:sz w:val="18"/>
                <w:szCs w:val="18"/>
                <w:highlight w:val="none"/>
              </w:rPr>
              <w:t>程</w:t>
            </w:r>
            <w:r>
              <w:rPr>
                <w:rFonts w:ascii="楷体" w:hAnsi="楷体" w:eastAsia="楷体"/>
                <w:b/>
                <w:color w:val="000000"/>
                <w:sz w:val="18"/>
                <w:szCs w:val="18"/>
                <w:highlight w:val="none"/>
              </w:rPr>
              <w:t xml:space="preserve"> </w:t>
            </w:r>
            <w:r>
              <w:rPr>
                <w:rFonts w:hint="eastAsia" w:ascii="楷体" w:hAnsi="楷体" w:eastAsia="楷体"/>
                <w:b/>
                <w:color w:val="000000"/>
                <w:sz w:val="18"/>
                <w:szCs w:val="18"/>
                <w:highlight w:val="none"/>
              </w:rPr>
              <w:t>周</w:t>
            </w:r>
            <w:r>
              <w:rPr>
                <w:rFonts w:ascii="楷体" w:hAnsi="楷体" w:eastAsia="楷体"/>
                <w:b/>
                <w:color w:val="000000"/>
                <w:sz w:val="18"/>
                <w:szCs w:val="18"/>
                <w:highlight w:val="none"/>
              </w:rPr>
              <w:t xml:space="preserve"> </w:t>
            </w:r>
            <w:r>
              <w:rPr>
                <w:rFonts w:hint="eastAsia" w:ascii="楷体" w:hAnsi="楷体" w:eastAsia="楷体"/>
                <w:b/>
                <w:color w:val="000000"/>
                <w:sz w:val="18"/>
                <w:szCs w:val="18"/>
                <w:highlight w:val="none"/>
              </w:rPr>
              <w:t>次</w:t>
            </w:r>
          </w:p>
        </w:tc>
        <w:tc>
          <w:tcPr>
            <w:tcW w:w="63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课堂教学</w:t>
            </w:r>
          </w:p>
          <w:p>
            <w:pPr>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（周）</w:t>
            </w:r>
          </w:p>
        </w:tc>
        <w:tc>
          <w:tcPr>
            <w:tcW w:w="567" w:type="dxa"/>
            <w:vMerge w:val="restart"/>
            <w:tcBorders>
              <w:top w:val="single" w:color="000000" w:sz="4" w:space="0"/>
              <w:left w:val="single" w:color="000000" w:sz="4" w:space="0"/>
              <w:right w:val="single" w:color="000000" w:sz="4" w:space="0"/>
            </w:tcBorders>
            <w:vAlign w:val="center"/>
          </w:tcPr>
          <w:p>
            <w:pPr>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开学</w:t>
            </w:r>
          </w:p>
          <w:p>
            <w:pPr>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准备（周）</w:t>
            </w:r>
          </w:p>
        </w:tc>
        <w:tc>
          <w:tcPr>
            <w:tcW w:w="2977" w:type="dxa"/>
            <w:gridSpan w:val="4"/>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实践教学（周）</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机动（周）</w:t>
            </w:r>
          </w:p>
        </w:tc>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考试（周）</w:t>
            </w:r>
          </w:p>
        </w:tc>
        <w:tc>
          <w:tcPr>
            <w:tcW w:w="81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学期教学周数合计</w:t>
            </w:r>
          </w:p>
        </w:tc>
        <w:tc>
          <w:tcPr>
            <w:tcW w:w="81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寒暑期（周）</w:t>
            </w:r>
          </w:p>
        </w:tc>
      </w:tr>
      <w:tr>
        <w:tblPrEx>
          <w:tblCellMar>
            <w:top w:w="0" w:type="dxa"/>
            <w:left w:w="10" w:type="dxa"/>
            <w:bottom w:w="0" w:type="dxa"/>
            <w:right w:w="10" w:type="dxa"/>
          </w:tblCellMar>
        </w:tblPrEx>
        <w:trPr>
          <w:trHeight w:val="312"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1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restart"/>
            <w:tcBorders>
              <w:top w:val="single" w:color="000000" w:sz="4" w:space="0"/>
              <w:left w:val="single" w:color="000000" w:sz="4" w:space="0"/>
              <w:right w:val="single" w:color="000000" w:sz="4" w:space="0"/>
            </w:tcBorders>
            <w:vAlign w:val="center"/>
          </w:tcPr>
          <w:p>
            <w:pPr>
              <w:spacing w:line="240" w:lineRule="exact"/>
              <w:jc w:val="center"/>
              <w:rPr>
                <w:rFonts w:ascii="楷体" w:hAnsi="楷体" w:eastAsia="楷体"/>
                <w:b/>
                <w:color w:val="000000"/>
                <w:spacing w:val="-24"/>
                <w:sz w:val="18"/>
                <w:szCs w:val="18"/>
                <w:highlight w:val="none"/>
              </w:rPr>
            </w:pPr>
            <w:r>
              <w:rPr>
                <w:rFonts w:hint="eastAsia" w:ascii="楷体" w:hAnsi="楷体" w:eastAsia="楷体"/>
                <w:b/>
                <w:color w:val="000000"/>
                <w:spacing w:val="-24"/>
                <w:sz w:val="18"/>
                <w:szCs w:val="18"/>
                <w:highlight w:val="none"/>
              </w:rPr>
              <w:t>0</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hint="eastAsia" w:ascii="楷体" w:hAnsi="楷体" w:eastAsia="楷体"/>
                <w:b/>
                <w:color w:val="000000"/>
                <w:spacing w:val="-24"/>
                <w:sz w:val="18"/>
                <w:szCs w:val="18"/>
                <w:highlight w:val="none"/>
              </w:rPr>
              <w:t>1</w:t>
            </w:r>
          </w:p>
        </w:tc>
        <w:tc>
          <w:tcPr>
            <w:tcW w:w="34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2</w:t>
            </w:r>
          </w:p>
        </w:tc>
        <w:tc>
          <w:tcPr>
            <w:tcW w:w="341" w:type="dxa"/>
            <w:vMerge w:val="restart"/>
            <w:tcBorders>
              <w:top w:val="single" w:color="000000" w:sz="4" w:space="0"/>
              <w:left w:val="single" w:color="000000" w:sz="4" w:space="0"/>
              <w:right w:val="single" w:color="000000" w:sz="4" w:space="0"/>
            </w:tcBorders>
            <w:vAlign w:val="center"/>
          </w:tcPr>
          <w:p>
            <w:pPr>
              <w:spacing w:line="240" w:lineRule="exact"/>
              <w:rPr>
                <w:rFonts w:ascii="楷体" w:hAnsi="楷体" w:eastAsia="楷体"/>
                <w:b/>
                <w:color w:val="000000"/>
                <w:spacing w:val="-24"/>
                <w:sz w:val="18"/>
                <w:szCs w:val="18"/>
                <w:highlight w:val="none"/>
              </w:rPr>
            </w:pPr>
            <w:r>
              <w:rPr>
                <w:rFonts w:ascii="楷体" w:hAnsi="楷体" w:eastAsia="楷体"/>
                <w:b/>
                <w:color w:val="000000"/>
                <w:spacing w:val="-17"/>
                <w:sz w:val="18"/>
                <w:szCs w:val="18"/>
                <w:highlight w:val="none"/>
              </w:rPr>
              <w:t>3</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pacing w:val="-17"/>
                <w:sz w:val="18"/>
                <w:szCs w:val="18"/>
                <w:highlight w:val="none"/>
              </w:rPr>
            </w:pPr>
            <w:r>
              <w:rPr>
                <w:rFonts w:ascii="楷体" w:hAnsi="楷体" w:eastAsia="楷体"/>
                <w:b/>
                <w:color w:val="000000"/>
                <w:spacing w:val="-17"/>
                <w:sz w:val="18"/>
                <w:szCs w:val="18"/>
                <w:highlight w:val="none"/>
              </w:rPr>
              <w:t>4</w:t>
            </w:r>
          </w:p>
        </w:tc>
        <w:tc>
          <w:tcPr>
            <w:tcW w:w="34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pacing w:val="-17"/>
                <w:sz w:val="18"/>
                <w:szCs w:val="18"/>
                <w:highlight w:val="none"/>
              </w:rPr>
            </w:pPr>
            <w:r>
              <w:rPr>
                <w:rFonts w:ascii="楷体" w:hAnsi="楷体" w:eastAsia="楷体"/>
                <w:b/>
                <w:color w:val="000000"/>
                <w:sz w:val="18"/>
                <w:szCs w:val="18"/>
                <w:highlight w:val="none"/>
              </w:rPr>
              <w:t>5</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z w:val="18"/>
                <w:szCs w:val="18"/>
                <w:highlight w:val="none"/>
              </w:rPr>
            </w:pPr>
            <w:r>
              <w:rPr>
                <w:rFonts w:ascii="楷体" w:hAnsi="楷体" w:eastAsia="楷体"/>
                <w:b/>
                <w:color w:val="000000"/>
                <w:sz w:val="18"/>
                <w:szCs w:val="18"/>
                <w:highlight w:val="none"/>
              </w:rPr>
              <w:t>6</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z w:val="18"/>
                <w:szCs w:val="18"/>
                <w:highlight w:val="none"/>
              </w:rPr>
            </w:pPr>
            <w:r>
              <w:rPr>
                <w:rFonts w:ascii="楷体" w:hAnsi="楷体" w:eastAsia="楷体"/>
                <w:b/>
                <w:color w:val="000000"/>
                <w:sz w:val="18"/>
                <w:szCs w:val="18"/>
                <w:highlight w:val="none"/>
              </w:rPr>
              <w:t>7</w:t>
            </w:r>
          </w:p>
        </w:tc>
        <w:tc>
          <w:tcPr>
            <w:tcW w:w="29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z w:val="18"/>
                <w:szCs w:val="18"/>
                <w:highlight w:val="none"/>
              </w:rPr>
            </w:pPr>
            <w:r>
              <w:rPr>
                <w:rFonts w:ascii="楷体" w:hAnsi="楷体" w:eastAsia="楷体"/>
                <w:b/>
                <w:color w:val="000000"/>
                <w:sz w:val="18"/>
                <w:szCs w:val="18"/>
                <w:highlight w:val="none"/>
              </w:rPr>
              <w:t>8</w:t>
            </w:r>
          </w:p>
        </w:tc>
        <w:tc>
          <w:tcPr>
            <w:tcW w:w="27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z w:val="18"/>
                <w:szCs w:val="18"/>
                <w:highlight w:val="none"/>
              </w:rPr>
            </w:pPr>
            <w:r>
              <w:rPr>
                <w:rFonts w:ascii="楷体" w:hAnsi="楷体" w:eastAsia="楷体"/>
                <w:b/>
                <w:color w:val="000000"/>
                <w:spacing w:val="-17"/>
                <w:sz w:val="18"/>
                <w:szCs w:val="18"/>
                <w:highlight w:val="none"/>
              </w:rPr>
              <w:t>9</w:t>
            </w:r>
          </w:p>
        </w:tc>
        <w:tc>
          <w:tcPr>
            <w:tcW w:w="27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17"/>
                <w:sz w:val="18"/>
                <w:szCs w:val="18"/>
                <w:highlight w:val="none"/>
              </w:rPr>
            </w:pPr>
            <w:r>
              <w:rPr>
                <w:rFonts w:ascii="楷体" w:hAnsi="楷体" w:eastAsia="楷体"/>
                <w:b/>
                <w:color w:val="000000"/>
                <w:spacing w:val="-24"/>
                <w:sz w:val="18"/>
                <w:szCs w:val="18"/>
                <w:highlight w:val="none"/>
              </w:rPr>
              <w:t>10</w:t>
            </w:r>
          </w:p>
        </w:tc>
        <w:tc>
          <w:tcPr>
            <w:tcW w:w="27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11</w:t>
            </w:r>
          </w:p>
        </w:tc>
        <w:tc>
          <w:tcPr>
            <w:tcW w:w="28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12</w:t>
            </w:r>
          </w:p>
        </w:tc>
        <w:tc>
          <w:tcPr>
            <w:tcW w:w="30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13</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14</w:t>
            </w:r>
          </w:p>
        </w:tc>
        <w:tc>
          <w:tcPr>
            <w:tcW w:w="34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15</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16</w:t>
            </w:r>
          </w:p>
        </w:tc>
        <w:tc>
          <w:tcPr>
            <w:tcW w:w="341"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17</w:t>
            </w:r>
          </w:p>
        </w:tc>
        <w:tc>
          <w:tcPr>
            <w:tcW w:w="37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18</w:t>
            </w:r>
          </w:p>
        </w:tc>
        <w:tc>
          <w:tcPr>
            <w:tcW w:w="36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ascii="楷体" w:hAnsi="楷体" w:eastAsia="楷体"/>
                <w:b/>
                <w:color w:val="000000"/>
                <w:spacing w:val="-24"/>
                <w:sz w:val="18"/>
                <w:szCs w:val="18"/>
                <w:highlight w:val="none"/>
              </w:rPr>
              <w:t>19</w:t>
            </w:r>
          </w:p>
        </w:tc>
        <w:tc>
          <w:tcPr>
            <w:tcW w:w="410"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pacing w:val="-24"/>
                <w:sz w:val="18"/>
                <w:szCs w:val="18"/>
                <w:highlight w:val="none"/>
              </w:rPr>
            </w:pPr>
            <w:r>
              <w:rPr>
                <w:rFonts w:hint="eastAsia" w:ascii="楷体" w:hAnsi="楷体" w:eastAsia="楷体"/>
                <w:b/>
                <w:color w:val="000000"/>
                <w:spacing w:val="-24"/>
                <w:sz w:val="18"/>
                <w:szCs w:val="18"/>
                <w:highlight w:val="none"/>
              </w:rPr>
              <w:t>20</w:t>
            </w:r>
          </w:p>
        </w:tc>
        <w:tc>
          <w:tcPr>
            <w:tcW w:w="63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67" w:type="dxa"/>
            <w:vMerge w:val="continue"/>
            <w:tcBorders>
              <w:left w:val="single" w:color="000000" w:sz="4" w:space="0"/>
              <w:right w:val="single" w:color="000000" w:sz="4" w:space="0"/>
            </w:tcBorders>
          </w:tcPr>
          <w:p>
            <w:pPr>
              <w:rPr>
                <w:rFonts w:ascii="楷体" w:hAnsi="楷体" w:eastAsia="楷体"/>
                <w:color w:val="000000"/>
                <w:highlight w:val="none"/>
              </w:rPr>
            </w:pPr>
          </w:p>
        </w:tc>
        <w:tc>
          <w:tcPr>
            <w:tcW w:w="2977" w:type="dxa"/>
            <w:gridSpan w:val="4"/>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81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81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rPr>
                <w:rFonts w:ascii="楷体" w:hAnsi="楷体" w:eastAsia="楷体"/>
                <w:color w:val="000000"/>
                <w:highlight w:val="none"/>
              </w:rPr>
            </w:pPr>
          </w:p>
        </w:tc>
      </w:tr>
      <w:tr>
        <w:tblPrEx>
          <w:tblCellMar>
            <w:top w:w="0" w:type="dxa"/>
            <w:left w:w="10" w:type="dxa"/>
            <w:bottom w:w="0" w:type="dxa"/>
            <w:right w:w="10" w:type="dxa"/>
          </w:tblCellMar>
        </w:tblPrEx>
        <w:trPr>
          <w:trHeight w:val="465"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1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left w:val="single" w:color="000000" w:sz="4" w:space="0"/>
              <w:bottom w:val="single" w:color="000000" w:sz="4" w:space="0"/>
              <w:right w:val="single" w:color="000000" w:sz="4" w:space="0"/>
            </w:tcBorders>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left w:val="single" w:color="000000" w:sz="4" w:space="0"/>
              <w:bottom w:val="single" w:color="000000" w:sz="4" w:space="0"/>
              <w:right w:val="single" w:color="000000" w:sz="4" w:space="0"/>
            </w:tcBorders>
            <w:vAlign w:val="center"/>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29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27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27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27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28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0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4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7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36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410"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63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67" w:type="dxa"/>
            <w:vMerge w:val="continue"/>
            <w:tcBorders>
              <w:left w:val="single" w:color="000000" w:sz="4" w:space="0"/>
              <w:bottom w:val="single" w:color="000000" w:sz="4" w:space="0"/>
              <w:right w:val="single" w:color="000000" w:sz="4" w:space="0"/>
            </w:tcBorders>
          </w:tcPr>
          <w:p>
            <w:pPr>
              <w:spacing w:line="240" w:lineRule="exact"/>
              <w:rPr>
                <w:rFonts w:ascii="楷体" w:hAnsi="楷体" w:eastAsia="楷体"/>
                <w:b/>
                <w:color w:val="000000"/>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color w:val="000000"/>
                <w:sz w:val="18"/>
                <w:szCs w:val="18"/>
                <w:highlight w:val="none"/>
              </w:rPr>
            </w:pPr>
            <w:r>
              <w:rPr>
                <w:rFonts w:hint="eastAsia" w:ascii="楷体" w:hAnsi="楷体" w:eastAsia="楷体"/>
                <w:b/>
                <w:color w:val="000000"/>
                <w:sz w:val="18"/>
                <w:szCs w:val="18"/>
                <w:highlight w:val="none"/>
              </w:rPr>
              <w:t>军训（含入学、安全、劳动教育）</w:t>
            </w: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left"/>
              <w:rPr>
                <w:rFonts w:hint="eastAsia" w:ascii="楷体" w:hAnsi="楷体" w:eastAsia="楷体"/>
                <w:b/>
                <w:color w:val="FF0000"/>
                <w:sz w:val="18"/>
                <w:szCs w:val="18"/>
                <w:highlight w:val="none"/>
              </w:rPr>
            </w:pPr>
            <w:r>
              <w:rPr>
                <w:rFonts w:hint="eastAsia" w:ascii="楷体" w:hAnsi="楷体" w:eastAsia="楷体"/>
                <w:b/>
                <w:color w:val="FF0000"/>
                <w:sz w:val="18"/>
                <w:szCs w:val="18"/>
                <w:highlight w:val="none"/>
              </w:rPr>
              <w:t>劳动</w:t>
            </w:r>
          </w:p>
          <w:p>
            <w:pPr>
              <w:spacing w:line="240" w:lineRule="exact"/>
              <w:jc w:val="left"/>
              <w:rPr>
                <w:rFonts w:ascii="楷体" w:hAnsi="楷体" w:eastAsia="楷体"/>
                <w:b/>
                <w:color w:val="FF0000"/>
                <w:sz w:val="18"/>
                <w:szCs w:val="18"/>
                <w:highlight w:val="none"/>
              </w:rPr>
            </w:pPr>
            <w:r>
              <w:rPr>
                <w:rFonts w:hint="eastAsia" w:ascii="楷体" w:hAnsi="楷体" w:eastAsia="楷体"/>
                <w:b/>
                <w:color w:val="FF0000"/>
                <w:sz w:val="18"/>
                <w:szCs w:val="18"/>
                <w:highlight w:val="none"/>
              </w:rPr>
              <w:t>实践</w:t>
            </w: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z w:val="18"/>
                <w:szCs w:val="18"/>
                <w:highlight w:val="none"/>
              </w:rPr>
            </w:pPr>
            <w:r>
              <w:rPr>
                <w:rFonts w:hint="eastAsia" w:ascii="楷体" w:hAnsi="楷体" w:eastAsia="楷体"/>
                <w:b/>
                <w:color w:val="000000"/>
                <w:sz w:val="18"/>
                <w:szCs w:val="18"/>
                <w:highlight w:val="none"/>
              </w:rPr>
              <w:t>跟岗</w:t>
            </w: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ascii="楷体" w:hAnsi="楷体" w:eastAsia="楷体"/>
                <w:b/>
                <w:color w:val="000000"/>
                <w:sz w:val="18"/>
                <w:szCs w:val="18"/>
                <w:highlight w:val="none"/>
              </w:rPr>
            </w:pPr>
            <w:r>
              <w:rPr>
                <w:rFonts w:hint="eastAsia" w:ascii="楷体" w:hAnsi="楷体" w:eastAsia="楷体"/>
                <w:b/>
                <w:color w:val="000000"/>
                <w:sz w:val="18"/>
                <w:szCs w:val="18"/>
                <w:highlight w:val="none"/>
              </w:rPr>
              <w:t>顶岗实习</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81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811"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rPr>
                <w:rFonts w:ascii="楷体" w:hAnsi="楷体" w:eastAsia="楷体"/>
                <w:color w:val="000000"/>
                <w:highlight w:val="none"/>
              </w:rPr>
            </w:pPr>
          </w:p>
        </w:tc>
      </w:tr>
      <w:tr>
        <w:tblPrEx>
          <w:tblCellMar>
            <w:top w:w="0" w:type="dxa"/>
            <w:left w:w="10" w:type="dxa"/>
            <w:bottom w:w="0" w:type="dxa"/>
            <w:right w:w="10" w:type="dxa"/>
          </w:tblCellMar>
        </w:tblPrEx>
        <w:trPr>
          <w:trHeight w:val="533"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bCs/>
                <w:color w:val="000000"/>
                <w:spacing w:val="-30"/>
                <w:sz w:val="18"/>
                <w:szCs w:val="18"/>
                <w:highlight w:val="none"/>
              </w:rPr>
            </w:pPr>
            <w:r>
              <w:rPr>
                <w:rFonts w:hint="eastAsia" w:ascii="楷体" w:hAnsi="楷体" w:eastAsia="楷体"/>
                <w:b/>
                <w:bCs/>
                <w:color w:val="000000"/>
                <w:spacing w:val="-30"/>
                <w:sz w:val="18"/>
                <w:szCs w:val="18"/>
                <w:highlight w:val="none"/>
              </w:rPr>
              <w:t>第一学年</w:t>
            </w:r>
          </w:p>
        </w:tc>
        <w:tc>
          <w:tcPr>
            <w:tcW w:w="5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一</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w:t>
            </w:r>
          </w:p>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w:t>
            </w:r>
          </w:p>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FF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6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41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r>
              <w:rPr>
                <w:rFonts w:hint="eastAsia" w:ascii="楷体" w:hAnsi="楷体" w:eastAsia="楷体"/>
                <w:color w:val="000000"/>
                <w:spacing w:val="-16"/>
                <w:sz w:val="18"/>
                <w:szCs w:val="18"/>
                <w:highlight w:val="none"/>
              </w:rPr>
              <w:t>（0</w:t>
            </w:r>
            <w:r>
              <w:rPr>
                <w:rFonts w:ascii="楷体" w:hAnsi="楷体" w:eastAsia="楷体"/>
                <w:color w:val="000000"/>
                <w:spacing w:val="-16"/>
                <w:sz w:val="18"/>
                <w:szCs w:val="18"/>
                <w:highlight w:val="none"/>
              </w:rPr>
              <w:t>.5</w:t>
            </w:r>
            <w:r>
              <w:rPr>
                <w:rFonts w:hint="eastAsia" w:ascii="楷体" w:hAnsi="楷体" w:eastAsia="楷体"/>
                <w:color w:val="000000"/>
                <w:spacing w:val="-16"/>
                <w:sz w:val="18"/>
                <w:szCs w:val="18"/>
                <w:highlight w:val="none"/>
              </w:rPr>
              <w:t>周在开学准备周内）</w:t>
            </w: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0.5</w:t>
            </w: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0.5</w:t>
            </w: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20</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ind w:firstLine="74"/>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4</w:t>
            </w:r>
          </w:p>
        </w:tc>
      </w:tr>
      <w:tr>
        <w:tblPrEx>
          <w:tblCellMar>
            <w:top w:w="0" w:type="dxa"/>
            <w:left w:w="10" w:type="dxa"/>
            <w:bottom w:w="0" w:type="dxa"/>
            <w:right w:w="10" w:type="dxa"/>
          </w:tblCellMar>
        </w:tblPrEx>
        <w:trPr>
          <w:trHeight w:val="765"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b/>
                <w:bCs/>
                <w:color w:val="000000"/>
                <w:highlight w:val="none"/>
              </w:rPr>
            </w:pPr>
          </w:p>
        </w:tc>
        <w:tc>
          <w:tcPr>
            <w:tcW w:w="5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二</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pacing w:val="-16"/>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6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41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hint="eastAsia" w:ascii="楷体" w:hAnsi="楷体" w:eastAsia="楷体"/>
                <w:color w:val="FF0000"/>
                <w:spacing w:val="-16"/>
                <w:sz w:val="18"/>
                <w:szCs w:val="18"/>
                <w:highlight w:val="none"/>
              </w:rPr>
            </w:pPr>
            <w:r>
              <w:rPr>
                <w:rFonts w:ascii="楷体" w:hAnsi="楷体" w:eastAsia="楷体"/>
                <w:color w:val="FF0000"/>
                <w:spacing w:val="-16"/>
                <w:sz w:val="18"/>
                <w:szCs w:val="18"/>
                <w:highlight w:val="none"/>
              </w:rPr>
              <w:t>1</w:t>
            </w:r>
            <w:r>
              <w:rPr>
                <w:rFonts w:hint="eastAsia" w:ascii="楷体" w:hAnsi="楷体" w:eastAsia="楷体"/>
                <w:color w:val="FF0000"/>
                <w:spacing w:val="-16"/>
                <w:sz w:val="18"/>
                <w:szCs w:val="18"/>
                <w:highlight w:val="none"/>
              </w:rPr>
              <w:t>周</w:t>
            </w:r>
          </w:p>
          <w:p>
            <w:pPr>
              <w:spacing w:line="240" w:lineRule="exact"/>
              <w:jc w:val="center"/>
              <w:rPr>
                <w:rFonts w:ascii="楷体" w:hAnsi="楷体" w:eastAsia="楷体"/>
                <w:color w:val="FF0000"/>
                <w:spacing w:val="-16"/>
                <w:sz w:val="18"/>
                <w:szCs w:val="18"/>
                <w:highlight w:val="none"/>
              </w:rPr>
            </w:pPr>
            <w:r>
              <w:rPr>
                <w:rFonts w:hint="eastAsia" w:ascii="楷体" w:hAnsi="楷体" w:eastAsia="楷体"/>
                <w:color w:val="FF0000"/>
                <w:spacing w:val="-16"/>
                <w:sz w:val="18"/>
                <w:szCs w:val="18"/>
                <w:highlight w:val="none"/>
              </w:rPr>
              <w:t>（暑假）</w:t>
            </w: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1</w:t>
            </w: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2</w:t>
            </w:r>
            <w:r>
              <w:rPr>
                <w:rFonts w:ascii="楷体" w:hAnsi="楷体" w:eastAsia="楷体"/>
                <w:color w:val="000000"/>
                <w:spacing w:val="-16"/>
                <w:sz w:val="18"/>
                <w:szCs w:val="18"/>
                <w:highlight w:val="none"/>
              </w:rPr>
              <w:t>0</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8</w:t>
            </w:r>
          </w:p>
        </w:tc>
      </w:tr>
      <w:tr>
        <w:tblPrEx>
          <w:tblCellMar>
            <w:top w:w="0" w:type="dxa"/>
            <w:left w:w="10" w:type="dxa"/>
            <w:bottom w:w="0" w:type="dxa"/>
            <w:right w:w="10" w:type="dxa"/>
          </w:tblCellMar>
        </w:tblPrEx>
        <w:trPr>
          <w:trHeight w:val="726"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bCs/>
                <w:color w:val="000000"/>
                <w:spacing w:val="-30"/>
                <w:sz w:val="18"/>
                <w:szCs w:val="18"/>
                <w:highlight w:val="none"/>
              </w:rPr>
            </w:pPr>
            <w:r>
              <w:rPr>
                <w:rFonts w:hint="eastAsia" w:ascii="楷体" w:hAnsi="楷体" w:eastAsia="楷体"/>
                <w:b/>
                <w:bCs/>
                <w:color w:val="000000"/>
                <w:spacing w:val="-30"/>
                <w:sz w:val="18"/>
                <w:szCs w:val="18"/>
                <w:highlight w:val="none"/>
              </w:rPr>
              <w:t>第二学年</w:t>
            </w:r>
          </w:p>
        </w:tc>
        <w:tc>
          <w:tcPr>
            <w:tcW w:w="5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三</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pacing w:val="-16"/>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6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41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pacing w:val="-16"/>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pacing w:val="-16"/>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1</w:t>
            </w: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2</w:t>
            </w:r>
            <w:r>
              <w:rPr>
                <w:rFonts w:ascii="楷体" w:hAnsi="楷体" w:eastAsia="楷体"/>
                <w:color w:val="000000"/>
                <w:spacing w:val="-16"/>
                <w:sz w:val="18"/>
                <w:szCs w:val="18"/>
                <w:highlight w:val="none"/>
              </w:rPr>
              <w:t>0</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4</w:t>
            </w:r>
          </w:p>
        </w:tc>
      </w:tr>
      <w:tr>
        <w:tblPrEx>
          <w:tblCellMar>
            <w:top w:w="0" w:type="dxa"/>
            <w:left w:w="10" w:type="dxa"/>
            <w:bottom w:w="0" w:type="dxa"/>
            <w:right w:w="10" w:type="dxa"/>
          </w:tblCellMar>
        </w:tblPrEx>
        <w:trPr>
          <w:trHeight w:val="674"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b/>
                <w:bCs/>
                <w:color w:val="000000"/>
                <w:highlight w:val="none"/>
              </w:rPr>
            </w:pPr>
          </w:p>
        </w:tc>
        <w:tc>
          <w:tcPr>
            <w:tcW w:w="5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四</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pacing w:val="-16"/>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6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41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pacing w:val="-16"/>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pacing w:val="-16"/>
                <w:sz w:val="18"/>
                <w:szCs w:val="18"/>
                <w:highlight w:val="none"/>
              </w:rPr>
            </w:pPr>
            <w:r>
              <w:rPr>
                <w:rFonts w:hint="eastAsia" w:ascii="楷体" w:hAnsi="楷体" w:eastAsia="楷体"/>
                <w:color w:val="FF0000"/>
                <w:spacing w:val="-16"/>
                <w:sz w:val="18"/>
                <w:szCs w:val="18"/>
                <w:highlight w:val="none"/>
              </w:rPr>
              <w:t>1周</w:t>
            </w:r>
          </w:p>
          <w:p>
            <w:pPr>
              <w:spacing w:line="240" w:lineRule="exact"/>
              <w:jc w:val="center"/>
              <w:rPr>
                <w:rFonts w:ascii="楷体" w:hAnsi="楷体" w:eastAsia="楷体"/>
                <w:color w:val="FF0000"/>
                <w:spacing w:val="-16"/>
                <w:sz w:val="18"/>
                <w:szCs w:val="18"/>
                <w:highlight w:val="none"/>
              </w:rPr>
            </w:pPr>
            <w:r>
              <w:rPr>
                <w:rFonts w:hint="eastAsia" w:ascii="楷体" w:hAnsi="楷体" w:eastAsia="楷体"/>
                <w:color w:val="FF0000"/>
                <w:spacing w:val="-16"/>
                <w:sz w:val="18"/>
                <w:szCs w:val="18"/>
                <w:highlight w:val="none"/>
              </w:rPr>
              <w:t>（暑假）</w:t>
            </w: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1</w:t>
            </w: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2</w:t>
            </w:r>
            <w:r>
              <w:rPr>
                <w:rFonts w:ascii="楷体" w:hAnsi="楷体" w:eastAsia="楷体"/>
                <w:color w:val="000000"/>
                <w:spacing w:val="-16"/>
                <w:sz w:val="18"/>
                <w:szCs w:val="18"/>
                <w:highlight w:val="none"/>
              </w:rPr>
              <w:t>0</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8</w:t>
            </w:r>
          </w:p>
        </w:tc>
      </w:tr>
      <w:tr>
        <w:tblPrEx>
          <w:tblCellMar>
            <w:top w:w="0" w:type="dxa"/>
            <w:left w:w="10" w:type="dxa"/>
            <w:bottom w:w="0" w:type="dxa"/>
            <w:right w:w="10" w:type="dxa"/>
          </w:tblCellMar>
        </w:tblPrEx>
        <w:trPr>
          <w:trHeight w:val="505"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b/>
                <w:bCs/>
                <w:color w:val="000000"/>
                <w:spacing w:val="-30"/>
                <w:sz w:val="18"/>
                <w:szCs w:val="18"/>
                <w:highlight w:val="none"/>
              </w:rPr>
            </w:pPr>
            <w:r>
              <w:rPr>
                <w:rFonts w:hint="eastAsia" w:ascii="楷体" w:hAnsi="楷体" w:eastAsia="楷体"/>
                <w:b/>
                <w:bCs/>
                <w:color w:val="000000"/>
                <w:spacing w:val="-30"/>
                <w:sz w:val="18"/>
                <w:szCs w:val="18"/>
                <w:highlight w:val="none"/>
              </w:rPr>
              <w:t>第三学年</w:t>
            </w:r>
          </w:p>
        </w:tc>
        <w:tc>
          <w:tcPr>
            <w:tcW w:w="5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五</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pacing w:val="-16"/>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2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36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41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w:t>
            </w: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pacing w:val="-16"/>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5</w:t>
            </w: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FF0000"/>
                <w:spacing w:val="-16"/>
                <w:sz w:val="18"/>
                <w:szCs w:val="18"/>
                <w:highlight w:val="none"/>
              </w:rPr>
              <w:t>从寒假起</w:t>
            </w: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1</w:t>
            </w: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2</w:t>
            </w:r>
            <w:r>
              <w:rPr>
                <w:rFonts w:ascii="楷体" w:hAnsi="楷体" w:eastAsia="楷体"/>
                <w:color w:val="000000"/>
                <w:spacing w:val="-16"/>
                <w:sz w:val="18"/>
                <w:szCs w:val="18"/>
                <w:highlight w:val="none"/>
              </w:rPr>
              <w:t>0</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4</w:t>
            </w:r>
          </w:p>
        </w:tc>
      </w:tr>
      <w:tr>
        <w:tblPrEx>
          <w:tblCellMar>
            <w:top w:w="0" w:type="dxa"/>
            <w:left w:w="10" w:type="dxa"/>
            <w:bottom w:w="0" w:type="dxa"/>
            <w:right w:w="10" w:type="dxa"/>
          </w:tblCellMar>
        </w:tblPrEx>
        <w:trPr>
          <w:trHeight w:val="615"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楷体" w:hAnsi="楷体" w:eastAsia="楷体"/>
                <w:color w:val="000000"/>
                <w:highlight w:val="none"/>
              </w:rPr>
            </w:pPr>
          </w:p>
        </w:tc>
        <w:tc>
          <w:tcPr>
            <w:tcW w:w="5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六</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pacing w:val="-16"/>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7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2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w:t>
            </w:r>
          </w:p>
        </w:tc>
        <w:tc>
          <w:tcPr>
            <w:tcW w:w="34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z w:val="18"/>
                <w:szCs w:val="18"/>
                <w:highlight w:val="none"/>
              </w:rPr>
            </w:pPr>
            <w:r>
              <w:rPr>
                <w:rFonts w:hint="eastAsia" w:ascii="楷体" w:hAnsi="楷体" w:eastAsia="楷体"/>
                <w:color w:val="000000"/>
                <w:sz w:val="18"/>
                <w:szCs w:val="18"/>
                <w:highlight w:val="none"/>
              </w:rPr>
              <w:t>◇</w:t>
            </w:r>
          </w:p>
        </w:tc>
        <w:tc>
          <w:tcPr>
            <w:tcW w:w="3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楷体" w:hAnsi="楷体" w:eastAsia="楷体"/>
                <w:color w:val="FF0000"/>
                <w:sz w:val="18"/>
                <w:szCs w:val="18"/>
                <w:highlight w:val="none"/>
              </w:rPr>
            </w:pPr>
            <w:r>
              <w:rPr>
                <w:rFonts w:hint="eastAsia" w:ascii="楷体" w:hAnsi="楷体" w:eastAsia="楷体"/>
                <w:color w:val="000000"/>
                <w:sz w:val="18"/>
                <w:szCs w:val="18"/>
                <w:highlight w:val="none"/>
              </w:rPr>
              <w:t>◇</w:t>
            </w:r>
          </w:p>
        </w:tc>
        <w:tc>
          <w:tcPr>
            <w:tcW w:w="36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z w:val="18"/>
                <w:szCs w:val="18"/>
                <w:highlight w:val="none"/>
              </w:rPr>
            </w:pPr>
          </w:p>
        </w:tc>
        <w:tc>
          <w:tcPr>
            <w:tcW w:w="41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000000"/>
                <w:spacing w:val="-16"/>
                <w:sz w:val="18"/>
                <w:szCs w:val="18"/>
                <w:highlight w:val="none"/>
              </w:rPr>
              <w:t>1</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ascii="楷体" w:hAnsi="楷体" w:eastAsia="楷体"/>
                <w:color w:val="FF0000"/>
                <w:spacing w:val="-16"/>
                <w:sz w:val="18"/>
                <w:szCs w:val="18"/>
                <w:highlight w:val="none"/>
              </w:rPr>
              <w:t>18</w:t>
            </w: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FF0000"/>
                <w:spacing w:val="-16"/>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pacing w:val="-16"/>
                <w:sz w:val="18"/>
                <w:szCs w:val="18"/>
                <w:highlight w:val="none"/>
              </w:rPr>
              <w:t>18</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16"/>
                <w:sz w:val="18"/>
                <w:szCs w:val="18"/>
                <w:highlight w:val="none"/>
              </w:rPr>
            </w:pPr>
          </w:p>
        </w:tc>
      </w:tr>
      <w:tr>
        <w:tblPrEx>
          <w:tblCellMar>
            <w:top w:w="0" w:type="dxa"/>
            <w:left w:w="10" w:type="dxa"/>
            <w:bottom w:w="0" w:type="dxa"/>
            <w:right w:w="10" w:type="dxa"/>
          </w:tblCellMar>
        </w:tblPrEx>
        <w:trPr>
          <w:trHeight w:val="282" w:hRule="atLeast"/>
          <w:jc w:val="center"/>
        </w:trPr>
        <w:tc>
          <w:tcPr>
            <w:tcW w:w="90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楷体" w:hAnsi="楷体" w:eastAsia="楷体"/>
                <w:color w:val="000000"/>
                <w:sz w:val="18"/>
                <w:szCs w:val="18"/>
                <w:highlight w:val="none"/>
              </w:rPr>
            </w:pPr>
          </w:p>
        </w:tc>
        <w:tc>
          <w:tcPr>
            <w:tcW w:w="7458" w:type="dxa"/>
            <w:gridSpan w:val="22"/>
            <w:tcBorders>
              <w:top w:val="single" w:color="000000" w:sz="4" w:space="0"/>
              <w:left w:val="single" w:color="000000" w:sz="4" w:space="0"/>
              <w:bottom w:val="single" w:color="000000" w:sz="4" w:space="0"/>
              <w:right w:val="single" w:color="000000" w:sz="4" w:space="0"/>
            </w:tcBorders>
          </w:tcPr>
          <w:p>
            <w:pPr>
              <w:spacing w:line="240" w:lineRule="exact"/>
              <w:jc w:val="center"/>
              <w:rPr>
                <w:rFonts w:ascii="楷体" w:hAnsi="楷体" w:eastAsia="楷体"/>
                <w:color w:val="000000"/>
                <w:spacing w:val="-16"/>
                <w:sz w:val="18"/>
                <w:szCs w:val="18"/>
                <w:highlight w:val="none"/>
              </w:rPr>
            </w:pPr>
            <w:r>
              <w:rPr>
                <w:rFonts w:hint="eastAsia" w:ascii="楷体" w:hAnsi="楷体" w:eastAsia="楷体"/>
                <w:color w:val="000000"/>
                <w:sz w:val="18"/>
                <w:szCs w:val="18"/>
                <w:highlight w:val="none"/>
              </w:rPr>
              <w:t>总</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计</w:t>
            </w:r>
          </w:p>
        </w:tc>
        <w:tc>
          <w:tcPr>
            <w:tcW w:w="63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ascii="楷体" w:hAnsi="楷体" w:eastAsia="楷体"/>
                <w:color w:val="000000"/>
                <w:sz w:val="18"/>
                <w:szCs w:val="18"/>
                <w:highlight w:val="none"/>
              </w:rPr>
              <w:t>90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楷体" w:hAnsi="楷体" w:eastAsia="楷体"/>
                <w:color w:val="000000"/>
                <w:sz w:val="18"/>
                <w:szCs w:val="18"/>
                <w:highlight w:val="none"/>
              </w:rPr>
            </w:pPr>
            <w:r>
              <w:rPr>
                <w:rFonts w:ascii="楷体" w:hAnsi="楷体" w:eastAsia="楷体"/>
                <w:color w:val="000000"/>
                <w:sz w:val="18"/>
                <w:szCs w:val="18"/>
                <w:highlight w:val="none"/>
              </w:rPr>
              <w:t>6</w:t>
            </w:r>
          </w:p>
        </w:tc>
        <w:tc>
          <w:tcPr>
            <w:tcW w:w="9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ascii="楷体" w:hAnsi="楷体" w:eastAsia="楷体"/>
                <w:color w:val="000000"/>
                <w:sz w:val="18"/>
                <w:szCs w:val="18"/>
                <w:highlight w:val="none"/>
              </w:rPr>
              <w:t>1</w:t>
            </w:r>
          </w:p>
        </w:tc>
        <w:tc>
          <w:tcPr>
            <w:tcW w:w="73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2</w:t>
            </w:r>
          </w:p>
        </w:tc>
        <w:tc>
          <w:tcPr>
            <w:tcW w:w="7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5</w:t>
            </w:r>
          </w:p>
        </w:tc>
        <w:tc>
          <w:tcPr>
            <w:tcW w:w="51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ascii="楷体" w:hAnsi="楷体" w:eastAsia="楷体"/>
                <w:color w:val="000000"/>
                <w:sz w:val="18"/>
                <w:szCs w:val="18"/>
                <w:highlight w:val="none"/>
              </w:rPr>
              <w:t>18</w:t>
            </w:r>
          </w:p>
        </w:tc>
        <w:tc>
          <w:tcPr>
            <w:tcW w:w="7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4</w:t>
            </w:r>
            <w:r>
              <w:rPr>
                <w:rFonts w:ascii="楷体" w:hAnsi="楷体" w:eastAsia="楷体"/>
                <w:color w:val="000000"/>
                <w:sz w:val="18"/>
                <w:szCs w:val="18"/>
                <w:highlight w:val="none"/>
              </w:rPr>
              <w:t>.5</w:t>
            </w:r>
          </w:p>
        </w:tc>
        <w:tc>
          <w:tcPr>
            <w:tcW w:w="56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ascii="楷体" w:hAnsi="楷体" w:eastAsia="楷体"/>
                <w:color w:val="000000"/>
                <w:sz w:val="18"/>
                <w:szCs w:val="18"/>
                <w:highlight w:val="none"/>
              </w:rPr>
              <w:t>4.5</w:t>
            </w:r>
          </w:p>
        </w:tc>
        <w:tc>
          <w:tcPr>
            <w:tcW w:w="8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20"/>
                <w:sz w:val="18"/>
                <w:szCs w:val="18"/>
                <w:highlight w:val="none"/>
              </w:rPr>
            </w:pPr>
            <w:r>
              <w:rPr>
                <w:rFonts w:hint="eastAsia" w:ascii="楷体" w:hAnsi="楷体" w:eastAsia="楷体"/>
                <w:color w:val="000000"/>
                <w:spacing w:val="-20"/>
                <w:sz w:val="18"/>
                <w:szCs w:val="18"/>
                <w:highlight w:val="none"/>
              </w:rPr>
              <w:t>1</w:t>
            </w:r>
            <w:r>
              <w:rPr>
                <w:rFonts w:ascii="楷体" w:hAnsi="楷体" w:eastAsia="楷体"/>
                <w:color w:val="000000"/>
                <w:spacing w:val="-20"/>
                <w:sz w:val="18"/>
                <w:szCs w:val="18"/>
                <w:highlight w:val="none"/>
              </w:rPr>
              <w:t>18</w:t>
            </w:r>
          </w:p>
        </w:tc>
        <w:tc>
          <w:tcPr>
            <w:tcW w:w="8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pacing w:val="-20"/>
                <w:sz w:val="18"/>
                <w:szCs w:val="18"/>
                <w:highlight w:val="none"/>
              </w:rPr>
            </w:pPr>
            <w:r>
              <w:rPr>
                <w:rFonts w:hint="eastAsia" w:ascii="楷体" w:hAnsi="楷体" w:eastAsia="楷体"/>
                <w:color w:val="000000"/>
                <w:spacing w:val="-20"/>
                <w:sz w:val="18"/>
                <w:szCs w:val="18"/>
                <w:highlight w:val="none"/>
              </w:rPr>
              <w:t>2</w:t>
            </w:r>
            <w:r>
              <w:rPr>
                <w:rFonts w:ascii="楷体" w:hAnsi="楷体" w:eastAsia="楷体"/>
                <w:color w:val="000000"/>
                <w:spacing w:val="-20"/>
                <w:sz w:val="18"/>
                <w:szCs w:val="18"/>
                <w:highlight w:val="none"/>
              </w:rPr>
              <w:t>8</w:t>
            </w:r>
          </w:p>
        </w:tc>
      </w:tr>
      <w:tr>
        <w:tblPrEx>
          <w:tblCellMar>
            <w:top w:w="0" w:type="dxa"/>
            <w:left w:w="10" w:type="dxa"/>
            <w:bottom w:w="0" w:type="dxa"/>
            <w:right w:w="10" w:type="dxa"/>
          </w:tblCellMar>
        </w:tblPrEx>
        <w:trPr>
          <w:trHeight w:val="941" w:hRule="atLeast"/>
          <w:jc w:val="center"/>
        </w:trPr>
        <w:tc>
          <w:tcPr>
            <w:tcW w:w="90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楷体" w:hAnsi="楷体" w:eastAsia="楷体"/>
                <w:color w:val="000000"/>
                <w:sz w:val="18"/>
                <w:szCs w:val="18"/>
                <w:highlight w:val="none"/>
              </w:rPr>
            </w:pPr>
          </w:p>
        </w:tc>
        <w:tc>
          <w:tcPr>
            <w:tcW w:w="85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楷体" w:hAnsi="楷体" w:eastAsia="楷体"/>
                <w:color w:val="000000"/>
                <w:sz w:val="18"/>
                <w:szCs w:val="18"/>
                <w:highlight w:val="none"/>
              </w:rPr>
            </w:pPr>
            <w:r>
              <w:rPr>
                <w:rFonts w:hint="eastAsia" w:ascii="楷体" w:hAnsi="楷体" w:eastAsia="楷体"/>
                <w:color w:val="000000"/>
                <w:sz w:val="18"/>
                <w:szCs w:val="18"/>
                <w:highlight w:val="none"/>
              </w:rPr>
              <w:t>说明</w:t>
            </w:r>
          </w:p>
        </w:tc>
        <w:tc>
          <w:tcPr>
            <w:tcW w:w="13685" w:type="dxa"/>
            <w:gridSpan w:val="30"/>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楷体" w:hAnsi="楷体" w:eastAsia="楷体"/>
                <w:color w:val="000000"/>
                <w:sz w:val="18"/>
                <w:szCs w:val="18"/>
                <w:highlight w:val="none"/>
              </w:rPr>
            </w:pPr>
            <w:r>
              <w:rPr>
                <w:rFonts w:ascii="楷体" w:hAnsi="楷体" w:eastAsia="楷体"/>
                <w:color w:val="000000"/>
                <w:sz w:val="18"/>
                <w:szCs w:val="18"/>
                <w:highlight w:val="none"/>
              </w:rPr>
              <w:t>1</w:t>
            </w:r>
            <w:r>
              <w:rPr>
                <w:rFonts w:hint="eastAsia" w:ascii="楷体" w:hAnsi="楷体" w:eastAsia="楷体"/>
                <w:color w:val="000000"/>
                <w:sz w:val="18"/>
                <w:szCs w:val="18"/>
                <w:highlight w:val="none"/>
              </w:rPr>
              <w:t>、三年</w:t>
            </w:r>
            <w:r>
              <w:rPr>
                <w:rFonts w:ascii="楷体" w:hAnsi="楷体" w:eastAsia="楷体"/>
                <w:color w:val="000000"/>
                <w:sz w:val="18"/>
                <w:szCs w:val="18"/>
                <w:highlight w:val="none"/>
              </w:rPr>
              <w:t>6</w:t>
            </w:r>
            <w:r>
              <w:rPr>
                <w:rFonts w:hint="eastAsia" w:ascii="楷体" w:hAnsi="楷体" w:eastAsia="楷体"/>
                <w:color w:val="000000"/>
                <w:sz w:val="18"/>
                <w:szCs w:val="18"/>
                <w:highlight w:val="none"/>
              </w:rPr>
              <w:t>学期总周数共</w:t>
            </w:r>
            <w:r>
              <w:rPr>
                <w:rFonts w:ascii="楷体" w:hAnsi="楷体" w:eastAsia="楷体"/>
                <w:color w:val="000000"/>
                <w:sz w:val="18"/>
                <w:szCs w:val="18"/>
                <w:highlight w:val="none"/>
              </w:rPr>
              <w:t>11</w:t>
            </w:r>
            <w:r>
              <w:rPr>
                <w:rFonts w:hint="eastAsia" w:ascii="楷体" w:hAnsi="楷体" w:eastAsia="楷体"/>
                <w:color w:val="000000"/>
                <w:sz w:val="18"/>
                <w:szCs w:val="18"/>
                <w:highlight w:val="none"/>
              </w:rPr>
              <w:t>9周。</w:t>
            </w:r>
          </w:p>
          <w:p>
            <w:pPr>
              <w:spacing w:line="240" w:lineRule="exact"/>
              <w:rPr>
                <w:rFonts w:ascii="楷体" w:hAnsi="楷体" w:eastAsia="楷体"/>
                <w:color w:val="000000"/>
                <w:sz w:val="18"/>
                <w:szCs w:val="18"/>
                <w:highlight w:val="none"/>
              </w:rPr>
            </w:pPr>
            <w:r>
              <w:rPr>
                <w:rFonts w:ascii="楷体" w:hAnsi="楷体" w:eastAsia="楷体"/>
                <w:color w:val="000000"/>
                <w:sz w:val="18"/>
                <w:szCs w:val="18"/>
                <w:highlight w:val="none"/>
              </w:rPr>
              <w:t>2</w:t>
            </w:r>
            <w:r>
              <w:rPr>
                <w:rFonts w:hint="eastAsia" w:ascii="楷体" w:hAnsi="楷体" w:eastAsia="楷体"/>
                <w:color w:val="000000"/>
                <w:sz w:val="18"/>
                <w:szCs w:val="18"/>
                <w:highlight w:val="none"/>
              </w:rPr>
              <w:t>、专业课理论教学与实践教学总学时数比例控制为</w:t>
            </w:r>
            <w:r>
              <w:rPr>
                <w:rFonts w:ascii="楷体" w:hAnsi="楷体" w:eastAsia="楷体"/>
                <w:color w:val="000000"/>
                <w:sz w:val="18"/>
                <w:szCs w:val="18"/>
                <w:highlight w:val="none"/>
              </w:rPr>
              <w:t>1</w:t>
            </w:r>
            <w:r>
              <w:rPr>
                <w:rFonts w:hint="eastAsia" w:ascii="楷体" w:hAnsi="楷体" w:eastAsia="楷体"/>
                <w:color w:val="000000"/>
                <w:sz w:val="18"/>
                <w:szCs w:val="18"/>
                <w:highlight w:val="none"/>
              </w:rPr>
              <w:t>:</w:t>
            </w:r>
            <w:r>
              <w:rPr>
                <w:rFonts w:ascii="楷体" w:hAnsi="楷体" w:eastAsia="楷体"/>
                <w:color w:val="000000"/>
                <w:sz w:val="18"/>
                <w:szCs w:val="18"/>
                <w:highlight w:val="none"/>
              </w:rPr>
              <w:t>1</w:t>
            </w:r>
            <w:r>
              <w:rPr>
                <w:rFonts w:hint="eastAsia" w:ascii="楷体" w:hAnsi="楷体" w:eastAsia="楷体"/>
                <w:color w:val="000000"/>
                <w:sz w:val="18"/>
                <w:szCs w:val="18"/>
                <w:highlight w:val="none"/>
              </w:rPr>
              <w:t>左右。跟岗实习根据专业教学进度安排，可以自行调整；顶岗实习一般为6个月，一般从第五学期</w:t>
            </w:r>
            <w:r>
              <w:rPr>
                <w:rFonts w:hint="eastAsia" w:ascii="楷体" w:hAnsi="楷体" w:eastAsia="楷体"/>
                <w:color w:val="000000"/>
                <w:sz w:val="18"/>
                <w:szCs w:val="18"/>
                <w:highlight w:val="none"/>
                <w:lang w:val="en-US" w:eastAsia="zh-CN"/>
              </w:rPr>
              <w:t>最</w:t>
            </w:r>
            <w:r>
              <w:rPr>
                <w:rFonts w:hint="eastAsia" w:ascii="楷体" w:hAnsi="楷体" w:eastAsia="楷体"/>
                <w:color w:val="000000"/>
                <w:sz w:val="18"/>
                <w:szCs w:val="18"/>
                <w:highlight w:val="none"/>
              </w:rPr>
              <w:t>后</w:t>
            </w:r>
            <w:r>
              <w:rPr>
                <w:rFonts w:hint="eastAsia" w:ascii="楷体" w:hAnsi="楷体" w:eastAsia="楷体"/>
                <w:color w:val="000000"/>
                <w:sz w:val="18"/>
                <w:szCs w:val="18"/>
                <w:highlight w:val="none"/>
                <w:lang w:val="en-US" w:eastAsia="zh-CN"/>
              </w:rPr>
              <w:t>两周</w:t>
            </w:r>
            <w:r>
              <w:rPr>
                <w:rFonts w:hint="eastAsia" w:ascii="楷体" w:hAnsi="楷体" w:eastAsia="楷体"/>
                <w:color w:val="000000"/>
                <w:sz w:val="18"/>
                <w:szCs w:val="18"/>
                <w:highlight w:val="none"/>
              </w:rPr>
              <w:t>开始。</w:t>
            </w:r>
          </w:p>
          <w:p>
            <w:pPr>
              <w:widowControl/>
              <w:rPr>
                <w:rFonts w:ascii="楷体" w:hAnsi="楷体" w:eastAsia="楷体"/>
                <w:color w:val="000000"/>
                <w:sz w:val="18"/>
                <w:szCs w:val="18"/>
                <w:highlight w:val="none"/>
              </w:rPr>
            </w:pPr>
            <w:r>
              <w:rPr>
                <w:rFonts w:ascii="楷体" w:hAnsi="楷体" w:eastAsia="楷体"/>
                <w:color w:val="000000"/>
                <w:sz w:val="18"/>
                <w:szCs w:val="18"/>
                <w:highlight w:val="none"/>
              </w:rPr>
              <w:t>3</w:t>
            </w:r>
            <w:r>
              <w:rPr>
                <w:rFonts w:hint="eastAsia" w:ascii="楷体" w:hAnsi="楷体" w:eastAsia="楷体"/>
                <w:color w:val="000000"/>
                <w:sz w:val="18"/>
                <w:szCs w:val="18"/>
                <w:highlight w:val="none"/>
              </w:rPr>
              <w:t>、</w:t>
            </w:r>
            <w:r>
              <w:rPr>
                <w:rFonts w:hint="eastAsia" w:ascii="楷体" w:hAnsi="楷体" w:eastAsia="楷体"/>
                <w:color w:val="000000"/>
                <w:spacing w:val="-16"/>
                <w:sz w:val="18"/>
                <w:szCs w:val="18"/>
                <w:highlight w:val="none"/>
              </w:rPr>
              <w:t xml:space="preserve">○开学准备  </w:t>
            </w:r>
            <w:r>
              <w:rPr>
                <w:rFonts w:hint="eastAsia" w:ascii="楷体" w:hAnsi="楷体" w:eastAsia="楷体"/>
                <w:color w:val="FF0000"/>
                <w:spacing w:val="-16"/>
                <w:sz w:val="18"/>
                <w:szCs w:val="18"/>
                <w:highlight w:val="none"/>
              </w:rPr>
              <w:t xml:space="preserve"> </w:t>
            </w:r>
            <w:r>
              <w:rPr>
                <w:rFonts w:hint="eastAsia" w:ascii="楷体" w:hAnsi="楷体" w:eastAsia="楷体"/>
                <w:color w:val="FF0000"/>
                <w:sz w:val="18"/>
                <w:szCs w:val="18"/>
                <w:highlight w:val="none"/>
              </w:rPr>
              <w:t>↑入学、安全、劳动教育</w:t>
            </w:r>
            <w:r>
              <w:rPr>
                <w:rFonts w:ascii="楷体" w:hAnsi="楷体" w:eastAsia="楷体"/>
                <w:color w:val="FF0000"/>
                <w:sz w:val="18"/>
                <w:szCs w:val="18"/>
                <w:highlight w:val="none"/>
              </w:rPr>
              <w:t xml:space="preserve"> </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军训</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※课堂教学</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⊙考试</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▲跟岗实习</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◇顶岗实习</w:t>
            </w:r>
            <w:r>
              <w:rPr>
                <w:rFonts w:ascii="楷体" w:hAnsi="楷体" w:eastAsia="楷体"/>
                <w:color w:val="000000"/>
                <w:sz w:val="18"/>
                <w:szCs w:val="18"/>
                <w:highlight w:val="none"/>
              </w:rPr>
              <w:t xml:space="preserve">    </w:t>
            </w:r>
            <w:r>
              <w:rPr>
                <w:rFonts w:hint="eastAsia" w:ascii="楷体" w:hAnsi="楷体" w:eastAsia="楷体"/>
                <w:color w:val="000000"/>
                <w:sz w:val="18"/>
                <w:szCs w:val="18"/>
                <w:highlight w:val="none"/>
              </w:rPr>
              <w:t>＆机动</w:t>
            </w:r>
            <w:r>
              <w:rPr>
                <w:rFonts w:ascii="楷体" w:hAnsi="楷体" w:eastAsia="楷体"/>
                <w:color w:val="000000"/>
                <w:sz w:val="18"/>
                <w:szCs w:val="18"/>
                <w:highlight w:val="none"/>
              </w:rPr>
              <w:t xml:space="preserve">   </w:t>
            </w:r>
          </w:p>
        </w:tc>
      </w:tr>
    </w:tbl>
    <w:p>
      <w:pPr>
        <w:rPr>
          <w:highlight w:val="none"/>
        </w:rPr>
      </w:pPr>
    </w:p>
    <w:sectPr>
      <w:pgSz w:w="16838" w:h="11906" w:orient="landscape"/>
      <w:pgMar w:top="720" w:right="720" w:bottom="720" w:left="72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黑体简体">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30</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531F9"/>
    <w:multiLevelType w:val="singleLevel"/>
    <w:tmpl w:val="D1F531F9"/>
    <w:lvl w:ilvl="0" w:tentative="0">
      <w:start w:val="9"/>
      <w:numFmt w:val="decimal"/>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pPr>
      <w:rPr>
        <w:rFonts w:hint="default" w:ascii="Wingdings" w:hAnsi="Wingdings"/>
      </w:rPr>
    </w:lvl>
  </w:abstractNum>
  <w:abstractNum w:abstractNumId="2">
    <w:nsid w:val="13903F48"/>
    <w:multiLevelType w:val="multilevel"/>
    <w:tmpl w:val="13903F48"/>
    <w:lvl w:ilvl="0" w:tentative="0">
      <w:start w:val="1"/>
      <w:numFmt w:val="chineseCountingThousand"/>
      <w:pStyle w:val="38"/>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6BE345"/>
    <w:multiLevelType w:val="singleLevel"/>
    <w:tmpl w:val="2D6BE345"/>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172A27"/>
    <w:rsid w:val="00000E8C"/>
    <w:rsid w:val="00011C75"/>
    <w:rsid w:val="00015EEB"/>
    <w:rsid w:val="0001726E"/>
    <w:rsid w:val="00032FB5"/>
    <w:rsid w:val="0006612E"/>
    <w:rsid w:val="00080673"/>
    <w:rsid w:val="000E166E"/>
    <w:rsid w:val="000F59B7"/>
    <w:rsid w:val="00162C3D"/>
    <w:rsid w:val="00172A27"/>
    <w:rsid w:val="001C1C8A"/>
    <w:rsid w:val="001D3E17"/>
    <w:rsid w:val="001E0851"/>
    <w:rsid w:val="00201A58"/>
    <w:rsid w:val="00204734"/>
    <w:rsid w:val="00204D94"/>
    <w:rsid w:val="0022570D"/>
    <w:rsid w:val="00230330"/>
    <w:rsid w:val="00233664"/>
    <w:rsid w:val="00246BF8"/>
    <w:rsid w:val="00265A38"/>
    <w:rsid w:val="002A7646"/>
    <w:rsid w:val="002B34E9"/>
    <w:rsid w:val="002C67F1"/>
    <w:rsid w:val="00310329"/>
    <w:rsid w:val="0031294E"/>
    <w:rsid w:val="00316052"/>
    <w:rsid w:val="00337AB9"/>
    <w:rsid w:val="00342B73"/>
    <w:rsid w:val="003446D3"/>
    <w:rsid w:val="0035282E"/>
    <w:rsid w:val="003542C2"/>
    <w:rsid w:val="003557A8"/>
    <w:rsid w:val="00370560"/>
    <w:rsid w:val="0037756F"/>
    <w:rsid w:val="0039074E"/>
    <w:rsid w:val="003A07C1"/>
    <w:rsid w:val="003A1CBC"/>
    <w:rsid w:val="003E00FF"/>
    <w:rsid w:val="004018CA"/>
    <w:rsid w:val="00411255"/>
    <w:rsid w:val="00412A68"/>
    <w:rsid w:val="00422CA9"/>
    <w:rsid w:val="00440DAF"/>
    <w:rsid w:val="00490434"/>
    <w:rsid w:val="004A2811"/>
    <w:rsid w:val="004C7E82"/>
    <w:rsid w:val="004D5209"/>
    <w:rsid w:val="004E63D0"/>
    <w:rsid w:val="004F0A87"/>
    <w:rsid w:val="005015A3"/>
    <w:rsid w:val="00550F53"/>
    <w:rsid w:val="0056173B"/>
    <w:rsid w:val="00575299"/>
    <w:rsid w:val="0058216C"/>
    <w:rsid w:val="005F36B5"/>
    <w:rsid w:val="006126BF"/>
    <w:rsid w:val="00643588"/>
    <w:rsid w:val="00687CB0"/>
    <w:rsid w:val="006B0068"/>
    <w:rsid w:val="006D24FB"/>
    <w:rsid w:val="006E0849"/>
    <w:rsid w:val="006E25C5"/>
    <w:rsid w:val="007174B9"/>
    <w:rsid w:val="00731A6F"/>
    <w:rsid w:val="00733BDD"/>
    <w:rsid w:val="0075475F"/>
    <w:rsid w:val="00776DB1"/>
    <w:rsid w:val="007E5F4B"/>
    <w:rsid w:val="00847C4D"/>
    <w:rsid w:val="008500FA"/>
    <w:rsid w:val="00857DFF"/>
    <w:rsid w:val="008619EB"/>
    <w:rsid w:val="008635E1"/>
    <w:rsid w:val="00863BC9"/>
    <w:rsid w:val="008841C3"/>
    <w:rsid w:val="008A34F4"/>
    <w:rsid w:val="008F50F3"/>
    <w:rsid w:val="00900611"/>
    <w:rsid w:val="00910DBE"/>
    <w:rsid w:val="009119F4"/>
    <w:rsid w:val="00916888"/>
    <w:rsid w:val="00943051"/>
    <w:rsid w:val="00954658"/>
    <w:rsid w:val="00954CEB"/>
    <w:rsid w:val="00963559"/>
    <w:rsid w:val="00982749"/>
    <w:rsid w:val="00986398"/>
    <w:rsid w:val="009A3B99"/>
    <w:rsid w:val="009E1187"/>
    <w:rsid w:val="009F157C"/>
    <w:rsid w:val="009F290F"/>
    <w:rsid w:val="00A1223F"/>
    <w:rsid w:val="00A310A0"/>
    <w:rsid w:val="00A61A9A"/>
    <w:rsid w:val="00A63847"/>
    <w:rsid w:val="00A73447"/>
    <w:rsid w:val="00AD4A38"/>
    <w:rsid w:val="00AE7B1F"/>
    <w:rsid w:val="00B12F30"/>
    <w:rsid w:val="00B2094E"/>
    <w:rsid w:val="00B25562"/>
    <w:rsid w:val="00B40B32"/>
    <w:rsid w:val="00B4664F"/>
    <w:rsid w:val="00B47F74"/>
    <w:rsid w:val="00B5395B"/>
    <w:rsid w:val="00B643D0"/>
    <w:rsid w:val="00B71BCF"/>
    <w:rsid w:val="00BB0B5B"/>
    <w:rsid w:val="00BD06EC"/>
    <w:rsid w:val="00BE13ED"/>
    <w:rsid w:val="00C41DA3"/>
    <w:rsid w:val="00C465B6"/>
    <w:rsid w:val="00C56B83"/>
    <w:rsid w:val="00C6419F"/>
    <w:rsid w:val="00C7186D"/>
    <w:rsid w:val="00C87329"/>
    <w:rsid w:val="00C91064"/>
    <w:rsid w:val="00C974C8"/>
    <w:rsid w:val="00CB1FC9"/>
    <w:rsid w:val="00CD3BE0"/>
    <w:rsid w:val="00CD482D"/>
    <w:rsid w:val="00CD6760"/>
    <w:rsid w:val="00CE0FF6"/>
    <w:rsid w:val="00CE3582"/>
    <w:rsid w:val="00CF48D5"/>
    <w:rsid w:val="00D1416C"/>
    <w:rsid w:val="00D15E07"/>
    <w:rsid w:val="00D40FEB"/>
    <w:rsid w:val="00D54858"/>
    <w:rsid w:val="00D6085F"/>
    <w:rsid w:val="00D64327"/>
    <w:rsid w:val="00DA1F82"/>
    <w:rsid w:val="00DA6441"/>
    <w:rsid w:val="00DD1116"/>
    <w:rsid w:val="00DD239C"/>
    <w:rsid w:val="00DD2739"/>
    <w:rsid w:val="00DE0175"/>
    <w:rsid w:val="00DF1C1A"/>
    <w:rsid w:val="00E14C31"/>
    <w:rsid w:val="00E74BB0"/>
    <w:rsid w:val="00EA233B"/>
    <w:rsid w:val="00EA35C7"/>
    <w:rsid w:val="00EB72C1"/>
    <w:rsid w:val="00ED149E"/>
    <w:rsid w:val="00EE0CB5"/>
    <w:rsid w:val="00EE257D"/>
    <w:rsid w:val="00F01E3D"/>
    <w:rsid w:val="00F10706"/>
    <w:rsid w:val="00F52774"/>
    <w:rsid w:val="00F5742D"/>
    <w:rsid w:val="00F911DB"/>
    <w:rsid w:val="00FC084C"/>
    <w:rsid w:val="012E5F72"/>
    <w:rsid w:val="01AF5F68"/>
    <w:rsid w:val="03F0060E"/>
    <w:rsid w:val="04B07122"/>
    <w:rsid w:val="053E766C"/>
    <w:rsid w:val="05717591"/>
    <w:rsid w:val="05D61EAB"/>
    <w:rsid w:val="05FA0D1F"/>
    <w:rsid w:val="06E54CB5"/>
    <w:rsid w:val="07062AC7"/>
    <w:rsid w:val="08073232"/>
    <w:rsid w:val="097A55A9"/>
    <w:rsid w:val="09AC4279"/>
    <w:rsid w:val="0A86581A"/>
    <w:rsid w:val="0B18597A"/>
    <w:rsid w:val="0C264AD9"/>
    <w:rsid w:val="0CE90134"/>
    <w:rsid w:val="0D2C5EAD"/>
    <w:rsid w:val="0D551520"/>
    <w:rsid w:val="102F46C8"/>
    <w:rsid w:val="10491FEF"/>
    <w:rsid w:val="10C24A83"/>
    <w:rsid w:val="10F8001E"/>
    <w:rsid w:val="11CA763A"/>
    <w:rsid w:val="126166E2"/>
    <w:rsid w:val="12A83B3B"/>
    <w:rsid w:val="14981BE4"/>
    <w:rsid w:val="156E6419"/>
    <w:rsid w:val="157B38B7"/>
    <w:rsid w:val="15A074FD"/>
    <w:rsid w:val="15C10874"/>
    <w:rsid w:val="15F1693E"/>
    <w:rsid w:val="15FA3DE8"/>
    <w:rsid w:val="17044299"/>
    <w:rsid w:val="193822BE"/>
    <w:rsid w:val="19AD4DE9"/>
    <w:rsid w:val="1A625976"/>
    <w:rsid w:val="1A750270"/>
    <w:rsid w:val="1AF6313C"/>
    <w:rsid w:val="1BF106BE"/>
    <w:rsid w:val="1C0A1886"/>
    <w:rsid w:val="1C1D0ADF"/>
    <w:rsid w:val="1C793ED8"/>
    <w:rsid w:val="1DAE66AA"/>
    <w:rsid w:val="1E031857"/>
    <w:rsid w:val="1EC02A67"/>
    <w:rsid w:val="1EF44D98"/>
    <w:rsid w:val="20345348"/>
    <w:rsid w:val="208404A7"/>
    <w:rsid w:val="213A39BA"/>
    <w:rsid w:val="229257D1"/>
    <w:rsid w:val="22C13BF9"/>
    <w:rsid w:val="24D76DD0"/>
    <w:rsid w:val="2509210E"/>
    <w:rsid w:val="267B340B"/>
    <w:rsid w:val="268F7A21"/>
    <w:rsid w:val="27424CFA"/>
    <w:rsid w:val="27946588"/>
    <w:rsid w:val="27EE5376"/>
    <w:rsid w:val="280F3D3D"/>
    <w:rsid w:val="281E44F6"/>
    <w:rsid w:val="282A68C2"/>
    <w:rsid w:val="284A1DE1"/>
    <w:rsid w:val="287843E8"/>
    <w:rsid w:val="2978124E"/>
    <w:rsid w:val="29CB1875"/>
    <w:rsid w:val="2B1B594F"/>
    <w:rsid w:val="2CC83B09"/>
    <w:rsid w:val="2E2E7FB5"/>
    <w:rsid w:val="3147278F"/>
    <w:rsid w:val="31EC4F05"/>
    <w:rsid w:val="32921994"/>
    <w:rsid w:val="33713C8C"/>
    <w:rsid w:val="33D52B1A"/>
    <w:rsid w:val="343510C9"/>
    <w:rsid w:val="35626874"/>
    <w:rsid w:val="360F4C9A"/>
    <w:rsid w:val="3617133A"/>
    <w:rsid w:val="364A1FD1"/>
    <w:rsid w:val="36977286"/>
    <w:rsid w:val="398C0C30"/>
    <w:rsid w:val="3AE67BC0"/>
    <w:rsid w:val="3B1337AC"/>
    <w:rsid w:val="3B912251"/>
    <w:rsid w:val="3CE313E9"/>
    <w:rsid w:val="3CFB71B9"/>
    <w:rsid w:val="3D4C0409"/>
    <w:rsid w:val="3D542AB3"/>
    <w:rsid w:val="3DD233FB"/>
    <w:rsid w:val="3DD73406"/>
    <w:rsid w:val="3ECC4C53"/>
    <w:rsid w:val="3F36124A"/>
    <w:rsid w:val="3F805A22"/>
    <w:rsid w:val="3FC6475A"/>
    <w:rsid w:val="3FD11E0A"/>
    <w:rsid w:val="4047056B"/>
    <w:rsid w:val="423C1C92"/>
    <w:rsid w:val="42CA6E21"/>
    <w:rsid w:val="43CE70FF"/>
    <w:rsid w:val="43E256B7"/>
    <w:rsid w:val="4526491C"/>
    <w:rsid w:val="45C07850"/>
    <w:rsid w:val="46507321"/>
    <w:rsid w:val="46AB4585"/>
    <w:rsid w:val="46E041BB"/>
    <w:rsid w:val="47501AAB"/>
    <w:rsid w:val="48413719"/>
    <w:rsid w:val="48543D61"/>
    <w:rsid w:val="488D1A34"/>
    <w:rsid w:val="49F75B2E"/>
    <w:rsid w:val="4AAB36BA"/>
    <w:rsid w:val="4AB30818"/>
    <w:rsid w:val="4C830BBA"/>
    <w:rsid w:val="4CE45033"/>
    <w:rsid w:val="4D054854"/>
    <w:rsid w:val="50591862"/>
    <w:rsid w:val="506C02B8"/>
    <w:rsid w:val="517D6731"/>
    <w:rsid w:val="522066B4"/>
    <w:rsid w:val="522F7CF1"/>
    <w:rsid w:val="52624B94"/>
    <w:rsid w:val="528F670E"/>
    <w:rsid w:val="53852843"/>
    <w:rsid w:val="5436593F"/>
    <w:rsid w:val="544C0805"/>
    <w:rsid w:val="54D07FAA"/>
    <w:rsid w:val="565356B4"/>
    <w:rsid w:val="577612C5"/>
    <w:rsid w:val="58DE6D65"/>
    <w:rsid w:val="58DF1485"/>
    <w:rsid w:val="597B4F7A"/>
    <w:rsid w:val="5A504C4C"/>
    <w:rsid w:val="5AE05582"/>
    <w:rsid w:val="5AE6226B"/>
    <w:rsid w:val="5B032AF2"/>
    <w:rsid w:val="5E3E0745"/>
    <w:rsid w:val="5EB76ECC"/>
    <w:rsid w:val="5F301AEC"/>
    <w:rsid w:val="6023274A"/>
    <w:rsid w:val="60ED48BB"/>
    <w:rsid w:val="60F82D68"/>
    <w:rsid w:val="61583C81"/>
    <w:rsid w:val="631D317E"/>
    <w:rsid w:val="63207CE9"/>
    <w:rsid w:val="63B83DB9"/>
    <w:rsid w:val="63DE4ACA"/>
    <w:rsid w:val="63F1687B"/>
    <w:rsid w:val="642979CA"/>
    <w:rsid w:val="645A264D"/>
    <w:rsid w:val="64F62158"/>
    <w:rsid w:val="65507E54"/>
    <w:rsid w:val="65BB6FBE"/>
    <w:rsid w:val="6633543F"/>
    <w:rsid w:val="668F598E"/>
    <w:rsid w:val="67115784"/>
    <w:rsid w:val="697D4416"/>
    <w:rsid w:val="69EA141A"/>
    <w:rsid w:val="6A6E24A9"/>
    <w:rsid w:val="6EA01FFC"/>
    <w:rsid w:val="6F1454F0"/>
    <w:rsid w:val="6FCD68EB"/>
    <w:rsid w:val="704E0094"/>
    <w:rsid w:val="71BF7F4F"/>
    <w:rsid w:val="734746F5"/>
    <w:rsid w:val="759364C4"/>
    <w:rsid w:val="766561E0"/>
    <w:rsid w:val="77481C47"/>
    <w:rsid w:val="799F6630"/>
    <w:rsid w:val="7AAB0A08"/>
    <w:rsid w:val="7AE64501"/>
    <w:rsid w:val="7C393DE4"/>
    <w:rsid w:val="7C98473C"/>
    <w:rsid w:val="7CFD7402"/>
    <w:rsid w:val="7D055F91"/>
    <w:rsid w:val="7DFE1848"/>
    <w:rsid w:val="7EDB61BD"/>
    <w:rsid w:val="7FBC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51"/>
    <w:autoRedefine/>
    <w:qFormat/>
    <w:uiPriority w:val="0"/>
    <w:pPr>
      <w:keepNext/>
      <w:keepLines/>
      <w:spacing w:line="413" w:lineRule="auto"/>
      <w:outlineLvl w:val="2"/>
    </w:pPr>
    <w:rPr>
      <w:rFonts w:ascii="Calibri" w:hAnsi="Calibri"/>
      <w:b/>
      <w:bCs/>
      <w:sz w:val="28"/>
      <w:szCs w:val="32"/>
    </w:rPr>
  </w:style>
  <w:style w:type="paragraph" w:styleId="5">
    <w:name w:val="heading 4"/>
    <w:basedOn w:val="1"/>
    <w:next w:val="1"/>
    <w:link w:val="52"/>
    <w:autoRedefine/>
    <w:qFormat/>
    <w:uiPriority w:val="0"/>
    <w:pPr>
      <w:widowControl/>
      <w:spacing w:before="120" w:after="120"/>
      <w:jc w:val="left"/>
      <w:outlineLvl w:val="3"/>
    </w:pPr>
    <w:rPr>
      <w:rFonts w:ascii="宋体" w:hAnsi="宋体" w:cs="宋体"/>
      <w:b/>
      <w:bCs/>
      <w:kern w:val="0"/>
      <w:sz w:val="24"/>
    </w:rPr>
  </w:style>
  <w:style w:type="paragraph" w:styleId="6">
    <w:name w:val="heading 5"/>
    <w:basedOn w:val="1"/>
    <w:next w:val="1"/>
    <w:link w:val="53"/>
    <w:qFormat/>
    <w:uiPriority w:val="0"/>
    <w:pPr>
      <w:widowControl/>
      <w:jc w:val="left"/>
      <w:outlineLvl w:val="4"/>
    </w:pPr>
    <w:rPr>
      <w:rFonts w:ascii="宋体" w:hAnsi="宋体" w:cs="宋体"/>
      <w:b/>
      <w:bCs/>
      <w:kern w:val="0"/>
      <w:sz w:val="24"/>
      <w:szCs w:val="20"/>
    </w:rPr>
  </w:style>
  <w:style w:type="paragraph" w:styleId="7">
    <w:name w:val="heading 6"/>
    <w:basedOn w:val="1"/>
    <w:next w:val="1"/>
    <w:link w:val="54"/>
    <w:autoRedefine/>
    <w:qFormat/>
    <w:uiPriority w:val="0"/>
    <w:pPr>
      <w:widowControl/>
      <w:spacing w:before="120" w:after="120"/>
      <w:jc w:val="center"/>
      <w:outlineLvl w:val="5"/>
    </w:pPr>
    <w:rPr>
      <w:rFonts w:ascii="宋体" w:hAnsi="宋体" w:cs="宋体"/>
      <w:b/>
      <w:bCs/>
      <w:kern w:val="0"/>
      <w:sz w:val="15"/>
      <w:szCs w:val="15"/>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napToGrid w:val="0"/>
      <w:spacing w:line="312" w:lineRule="atLeast"/>
      <w:ind w:firstLine="420"/>
    </w:pPr>
    <w:rPr>
      <w:szCs w:val="20"/>
    </w:rPr>
  </w:style>
  <w:style w:type="paragraph" w:styleId="9">
    <w:name w:val="List Bullet"/>
    <w:basedOn w:val="1"/>
    <w:autoRedefine/>
    <w:qFormat/>
    <w:uiPriority w:val="0"/>
    <w:pPr>
      <w:numPr>
        <w:ilvl w:val="0"/>
        <w:numId w:val="1"/>
      </w:numPr>
      <w:ind w:hanging="200" w:hangingChars="200"/>
    </w:pPr>
  </w:style>
  <w:style w:type="paragraph" w:styleId="10">
    <w:name w:val="annotation text"/>
    <w:basedOn w:val="1"/>
    <w:link w:val="79"/>
    <w:autoRedefine/>
    <w:qFormat/>
    <w:uiPriority w:val="99"/>
    <w:pPr>
      <w:jc w:val="left"/>
    </w:pPr>
  </w:style>
  <w:style w:type="paragraph" w:styleId="11">
    <w:name w:val="Body Text"/>
    <w:basedOn w:val="1"/>
    <w:link w:val="57"/>
    <w:autoRedefine/>
    <w:qFormat/>
    <w:uiPriority w:val="0"/>
    <w:pPr>
      <w:spacing w:after="480" w:line="440" w:lineRule="atLeast"/>
    </w:pPr>
    <w:rPr>
      <w:kern w:val="0"/>
      <w:sz w:val="24"/>
      <w:szCs w:val="20"/>
      <w:lang w:val="zh-CN"/>
    </w:rPr>
  </w:style>
  <w:style w:type="paragraph" w:styleId="12">
    <w:name w:val="Body Text Indent"/>
    <w:basedOn w:val="1"/>
    <w:link w:val="70"/>
    <w:autoRedefine/>
    <w:qFormat/>
    <w:uiPriority w:val="0"/>
    <w:pPr>
      <w:adjustRightInd w:val="0"/>
      <w:snapToGrid w:val="0"/>
      <w:spacing w:line="360" w:lineRule="auto"/>
      <w:ind w:firstLine="420" w:firstLineChars="200"/>
    </w:pPr>
  </w:style>
  <w:style w:type="paragraph" w:styleId="13">
    <w:name w:val="toc 5"/>
    <w:basedOn w:val="1"/>
    <w:next w:val="1"/>
    <w:autoRedefine/>
    <w:unhideWhenUsed/>
    <w:qFormat/>
    <w:uiPriority w:val="39"/>
    <w:pPr>
      <w:ind w:left="1680" w:leftChars="800"/>
    </w:pPr>
  </w:style>
  <w:style w:type="paragraph" w:styleId="14">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5">
    <w:name w:val="Plain Text"/>
    <w:basedOn w:val="1"/>
    <w:link w:val="69"/>
    <w:autoRedefine/>
    <w:qFormat/>
    <w:uiPriority w:val="0"/>
    <w:rPr>
      <w:rFonts w:ascii="宋体" w:hAnsi="Courier New" w:cs="Courier New"/>
      <w:szCs w:val="21"/>
    </w:rPr>
  </w:style>
  <w:style w:type="paragraph" w:styleId="16">
    <w:name w:val="Date"/>
    <w:basedOn w:val="1"/>
    <w:next w:val="1"/>
    <w:link w:val="78"/>
    <w:autoRedefine/>
    <w:qFormat/>
    <w:uiPriority w:val="0"/>
    <w:rPr>
      <w:rFonts w:ascii="黑体" w:eastAsia="黑体"/>
      <w:b/>
      <w:bCs/>
      <w:sz w:val="44"/>
    </w:rPr>
  </w:style>
  <w:style w:type="paragraph" w:styleId="17">
    <w:name w:val="Body Text Indent 2"/>
    <w:basedOn w:val="1"/>
    <w:link w:val="75"/>
    <w:autoRedefine/>
    <w:qFormat/>
    <w:uiPriority w:val="0"/>
    <w:pPr>
      <w:adjustRightInd w:val="0"/>
      <w:snapToGrid w:val="0"/>
      <w:spacing w:line="360" w:lineRule="auto"/>
      <w:ind w:firstLine="525" w:firstLineChars="250"/>
    </w:pPr>
    <w:rPr>
      <w:rFonts w:ascii="宋体" w:hAnsi="宋体"/>
    </w:rPr>
  </w:style>
  <w:style w:type="paragraph" w:styleId="18">
    <w:name w:val="Balloon Text"/>
    <w:basedOn w:val="1"/>
    <w:link w:val="59"/>
    <w:autoRedefine/>
    <w:semiHidden/>
    <w:unhideWhenUsed/>
    <w:qFormat/>
    <w:uiPriority w:val="99"/>
    <w:rPr>
      <w:kern w:val="0"/>
      <w:sz w:val="18"/>
      <w:szCs w:val="18"/>
      <w:lang w:val="zh-CN"/>
    </w:rPr>
  </w:style>
  <w:style w:type="paragraph" w:styleId="19">
    <w:name w:val="footer"/>
    <w:basedOn w:val="1"/>
    <w:link w:val="56"/>
    <w:autoRedefine/>
    <w:unhideWhenUsed/>
    <w:qFormat/>
    <w:uiPriority w:val="99"/>
    <w:pPr>
      <w:tabs>
        <w:tab w:val="center" w:pos="4153"/>
        <w:tab w:val="right" w:pos="8306"/>
      </w:tabs>
      <w:snapToGrid w:val="0"/>
      <w:jc w:val="left"/>
    </w:pPr>
    <w:rPr>
      <w:kern w:val="0"/>
      <w:sz w:val="18"/>
      <w:szCs w:val="18"/>
      <w:lang w:val="zh-CN"/>
    </w:rPr>
  </w:style>
  <w:style w:type="paragraph" w:styleId="20">
    <w:name w:val="header"/>
    <w:basedOn w:val="1"/>
    <w:link w:val="55"/>
    <w:autoRedefine/>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toc 4"/>
    <w:basedOn w:val="1"/>
    <w:next w:val="1"/>
    <w:autoRedefine/>
    <w:qFormat/>
    <w:uiPriority w:val="39"/>
    <w:pPr>
      <w:spacing w:line="360" w:lineRule="exact"/>
      <w:ind w:left="300" w:leftChars="300"/>
    </w:pPr>
    <w:rPr>
      <w:rFonts w:eastAsia="仿宋_GB2312"/>
      <w:sz w:val="24"/>
      <w:szCs w:val="20"/>
    </w:rPr>
  </w:style>
  <w:style w:type="paragraph" w:styleId="23">
    <w:name w:val="Body Text Indent 3"/>
    <w:basedOn w:val="1"/>
    <w:link w:val="77"/>
    <w:autoRedefine/>
    <w:qFormat/>
    <w:uiPriority w:val="0"/>
    <w:pPr>
      <w:spacing w:after="120"/>
      <w:ind w:left="420" w:leftChars="200"/>
    </w:pPr>
    <w:rPr>
      <w:sz w:val="16"/>
      <w:szCs w:val="16"/>
    </w:rPr>
  </w:style>
  <w:style w:type="paragraph" w:styleId="24">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25">
    <w:name w:val="Body Text 2"/>
    <w:basedOn w:val="1"/>
    <w:link w:val="74"/>
    <w:autoRedefine/>
    <w:qFormat/>
    <w:uiPriority w:val="0"/>
    <w:pPr>
      <w:jc w:val="center"/>
    </w:pPr>
  </w:style>
  <w:style w:type="paragraph" w:styleId="2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next w:val="2"/>
    <w:link w:val="49"/>
    <w:autoRedefine/>
    <w:qFormat/>
    <w:uiPriority w:val="10"/>
    <w:pPr>
      <w:spacing w:before="80" w:beforeLines="80" w:after="50" w:afterLines="50" w:line="360" w:lineRule="auto"/>
      <w:jc w:val="center"/>
      <w:outlineLvl w:val="0"/>
    </w:pPr>
    <w:rPr>
      <w:rFonts w:eastAsia="黑体" w:asciiTheme="majorHAnsi" w:hAnsiTheme="majorHAnsi" w:cstheme="majorBidi"/>
      <w:b/>
      <w:bCs/>
      <w:sz w:val="36"/>
      <w:szCs w:val="32"/>
    </w:rPr>
  </w:style>
  <w:style w:type="paragraph" w:styleId="28">
    <w:name w:val="annotation subject"/>
    <w:basedOn w:val="10"/>
    <w:next w:val="10"/>
    <w:link w:val="80"/>
    <w:autoRedefine/>
    <w:semiHidden/>
    <w:qFormat/>
    <w:uiPriority w:val="0"/>
    <w:rPr>
      <w:b/>
      <w:bCs/>
    </w:rPr>
  </w:style>
  <w:style w:type="table" w:styleId="30">
    <w:name w:val="Table Grid"/>
    <w:basedOn w:val="29"/>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Hyperlink"/>
    <w:autoRedefine/>
    <w:qFormat/>
    <w:uiPriority w:val="99"/>
    <w:rPr>
      <w:color w:val="0000FF"/>
      <w:u w:val="single"/>
    </w:rPr>
  </w:style>
  <w:style w:type="character" w:styleId="36">
    <w:name w:val="annotation reference"/>
    <w:basedOn w:val="31"/>
    <w:autoRedefine/>
    <w:unhideWhenUsed/>
    <w:qFormat/>
    <w:uiPriority w:val="99"/>
    <w:rPr>
      <w:sz w:val="21"/>
      <w:szCs w:val="21"/>
    </w:rPr>
  </w:style>
  <w:style w:type="paragraph" w:customStyle="1" w:styleId="37">
    <w:name w:val="样式3"/>
    <w:basedOn w:val="1"/>
    <w:autoRedefine/>
    <w:qFormat/>
    <w:uiPriority w:val="0"/>
    <w:pPr>
      <w:jc w:val="center"/>
    </w:pPr>
    <w:rPr>
      <w:rFonts w:ascii="宋体" w:hAnsi="宋体"/>
      <w:szCs w:val="20"/>
    </w:rPr>
  </w:style>
  <w:style w:type="paragraph" w:customStyle="1" w:styleId="38">
    <w:name w:val="标题1"/>
    <w:basedOn w:val="2"/>
    <w:autoRedefine/>
    <w:qFormat/>
    <w:uiPriority w:val="0"/>
    <w:pPr>
      <w:numPr>
        <w:ilvl w:val="0"/>
        <w:numId w:val="2"/>
      </w:numPr>
      <w:spacing w:before="0" w:after="0" w:line="240" w:lineRule="auto"/>
      <w:jc w:val="left"/>
    </w:pPr>
    <w:rPr>
      <w:color w:val="FFFFFF" w:themeColor="background1"/>
      <w:sz w:val="28"/>
      <w:shd w:val="clear" w:color="auto" w:fill="FFFFFF"/>
      <w14:textFill>
        <w14:solidFill>
          <w14:schemeClr w14:val="bg1"/>
        </w14:solidFill>
      </w14:textFill>
    </w:rPr>
  </w:style>
  <w:style w:type="character" w:customStyle="1" w:styleId="39">
    <w:name w:val="标题 1 字符"/>
    <w:basedOn w:val="31"/>
    <w:link w:val="2"/>
    <w:autoRedefine/>
    <w:qFormat/>
    <w:uiPriority w:val="9"/>
    <w:rPr>
      <w:b/>
      <w:bCs/>
      <w:kern w:val="44"/>
      <w:sz w:val="44"/>
      <w:szCs w:val="44"/>
    </w:rPr>
  </w:style>
  <w:style w:type="paragraph" w:customStyle="1" w:styleId="40">
    <w:name w:val="正文2"/>
    <w:basedOn w:val="1"/>
    <w:link w:val="41"/>
    <w:autoRedefine/>
    <w:qFormat/>
    <w:uiPriority w:val="0"/>
    <w:rPr>
      <w:rFonts w:ascii="Verdana" w:hAnsi="Verdana"/>
      <w:b/>
      <w:color w:val="C00000"/>
      <w:sz w:val="22"/>
      <w:szCs w:val="20"/>
      <w:shd w:val="clear" w:color="auto" w:fill="FFFFFF"/>
    </w:rPr>
  </w:style>
  <w:style w:type="character" w:customStyle="1" w:styleId="41">
    <w:name w:val="正文2 Char"/>
    <w:basedOn w:val="31"/>
    <w:link w:val="40"/>
    <w:autoRedefine/>
    <w:qFormat/>
    <w:uiPriority w:val="0"/>
    <w:rPr>
      <w:rFonts w:ascii="Verdana" w:hAnsi="Verdana"/>
      <w:b/>
      <w:color w:val="C00000"/>
      <w:sz w:val="22"/>
      <w:szCs w:val="20"/>
    </w:rPr>
  </w:style>
  <w:style w:type="paragraph" w:customStyle="1" w:styleId="42">
    <w:name w:val="我的正文"/>
    <w:basedOn w:val="1"/>
    <w:link w:val="43"/>
    <w:autoRedefine/>
    <w:qFormat/>
    <w:uiPriority w:val="0"/>
    <w:pPr>
      <w:spacing w:line="300" w:lineRule="auto"/>
      <w:ind w:firstLine="200" w:firstLineChars="200"/>
    </w:pPr>
    <w:rPr>
      <w:sz w:val="24"/>
      <w:szCs w:val="21"/>
    </w:rPr>
  </w:style>
  <w:style w:type="character" w:customStyle="1" w:styleId="43">
    <w:name w:val="我的正文 Char"/>
    <w:basedOn w:val="31"/>
    <w:link w:val="42"/>
    <w:autoRedefine/>
    <w:qFormat/>
    <w:uiPriority w:val="0"/>
    <w:rPr>
      <w:rFonts w:eastAsia="宋体"/>
      <w:sz w:val="24"/>
      <w:szCs w:val="21"/>
    </w:rPr>
  </w:style>
  <w:style w:type="paragraph" w:customStyle="1" w:styleId="44">
    <w:name w:val="标题一"/>
    <w:basedOn w:val="42"/>
    <w:next w:val="42"/>
    <w:link w:val="45"/>
    <w:autoRedefine/>
    <w:qFormat/>
    <w:uiPriority w:val="0"/>
    <w:pPr>
      <w:widowControl/>
      <w:spacing w:before="249" w:beforeLines="80" w:after="156" w:afterLines="50" w:line="360" w:lineRule="auto"/>
      <w:ind w:firstLine="0" w:firstLineChars="0"/>
      <w:jc w:val="center"/>
      <w:outlineLvl w:val="0"/>
    </w:pPr>
    <w:rPr>
      <w:rFonts w:ascii="Cambria" w:hAnsi="Cambria" w:eastAsia="黑体"/>
      <w:b/>
      <w:bCs/>
      <w:color w:val="FF0000"/>
      <w:kern w:val="0"/>
      <w:sz w:val="36"/>
      <w:szCs w:val="52"/>
    </w:rPr>
  </w:style>
  <w:style w:type="character" w:customStyle="1" w:styleId="45">
    <w:name w:val="标题一 Char"/>
    <w:basedOn w:val="43"/>
    <w:link w:val="44"/>
    <w:autoRedefine/>
    <w:qFormat/>
    <w:uiPriority w:val="0"/>
    <w:rPr>
      <w:rFonts w:ascii="Cambria" w:hAnsi="Cambria" w:eastAsia="黑体" w:cs="Times New Roman"/>
      <w:b/>
      <w:bCs/>
      <w:color w:val="FF0000"/>
      <w:kern w:val="0"/>
      <w:sz w:val="36"/>
      <w:szCs w:val="52"/>
    </w:rPr>
  </w:style>
  <w:style w:type="paragraph" w:customStyle="1" w:styleId="46">
    <w:name w:val="标题三"/>
    <w:basedOn w:val="44"/>
    <w:next w:val="42"/>
    <w:link w:val="47"/>
    <w:autoRedefine/>
    <w:qFormat/>
    <w:uiPriority w:val="0"/>
    <w:pPr>
      <w:spacing w:before="62" w:beforeLines="20" w:after="0" w:afterLines="0"/>
      <w:jc w:val="left"/>
    </w:pPr>
    <w:rPr>
      <w:color w:val="000000" w:themeColor="text1"/>
      <w:sz w:val="24"/>
      <w14:textFill>
        <w14:solidFill>
          <w14:schemeClr w14:val="tx1"/>
        </w14:solidFill>
      </w14:textFill>
    </w:rPr>
  </w:style>
  <w:style w:type="character" w:customStyle="1" w:styleId="47">
    <w:name w:val="标题三 Char"/>
    <w:basedOn w:val="45"/>
    <w:link w:val="46"/>
    <w:autoRedefine/>
    <w:qFormat/>
    <w:uiPriority w:val="0"/>
    <w:rPr>
      <w:rFonts w:ascii="Cambria" w:hAnsi="Cambria" w:eastAsia="黑体" w:cs="Times New Roman"/>
      <w:color w:val="000000" w:themeColor="text1"/>
      <w:kern w:val="0"/>
      <w:sz w:val="24"/>
      <w:szCs w:val="52"/>
      <w14:textFill>
        <w14:solidFill>
          <w14:schemeClr w14:val="tx1"/>
        </w14:solidFill>
      </w14:textFill>
    </w:rPr>
  </w:style>
  <w:style w:type="character" w:customStyle="1" w:styleId="48">
    <w:name w:val="标题 2 字符"/>
    <w:basedOn w:val="31"/>
    <w:link w:val="3"/>
    <w:autoRedefine/>
    <w:qFormat/>
    <w:uiPriority w:val="0"/>
    <w:rPr>
      <w:rFonts w:ascii="宋体" w:hAnsi="宋体" w:eastAsia="宋体" w:cs="宋体"/>
      <w:b/>
      <w:bCs/>
      <w:kern w:val="0"/>
      <w:sz w:val="36"/>
      <w:szCs w:val="36"/>
    </w:rPr>
  </w:style>
  <w:style w:type="character" w:customStyle="1" w:styleId="49">
    <w:name w:val="标题 字符"/>
    <w:basedOn w:val="31"/>
    <w:link w:val="27"/>
    <w:autoRedefine/>
    <w:qFormat/>
    <w:uiPriority w:val="10"/>
    <w:rPr>
      <w:rFonts w:eastAsia="黑体" w:asciiTheme="majorHAnsi" w:hAnsiTheme="majorHAnsi" w:cstheme="majorBidi"/>
      <w:b/>
      <w:bCs/>
      <w:sz w:val="36"/>
      <w:szCs w:val="32"/>
    </w:rPr>
  </w:style>
  <w:style w:type="paragraph" w:styleId="50">
    <w:name w:val="List Paragraph"/>
    <w:basedOn w:val="1"/>
    <w:autoRedefine/>
    <w:qFormat/>
    <w:uiPriority w:val="34"/>
    <w:pPr>
      <w:ind w:firstLine="420" w:firstLineChars="200"/>
    </w:pPr>
  </w:style>
  <w:style w:type="character" w:customStyle="1" w:styleId="51">
    <w:name w:val="标题 3 字符"/>
    <w:basedOn w:val="31"/>
    <w:link w:val="4"/>
    <w:autoRedefine/>
    <w:qFormat/>
    <w:uiPriority w:val="0"/>
    <w:rPr>
      <w:b/>
      <w:bCs/>
      <w:kern w:val="2"/>
      <w:sz w:val="28"/>
      <w:szCs w:val="32"/>
    </w:rPr>
  </w:style>
  <w:style w:type="character" w:customStyle="1" w:styleId="52">
    <w:name w:val="标题 4 字符"/>
    <w:basedOn w:val="31"/>
    <w:link w:val="5"/>
    <w:autoRedefine/>
    <w:qFormat/>
    <w:uiPriority w:val="0"/>
    <w:rPr>
      <w:rFonts w:ascii="宋体" w:hAnsi="宋体" w:cs="宋体"/>
      <w:b/>
      <w:bCs/>
      <w:sz w:val="24"/>
      <w:szCs w:val="24"/>
    </w:rPr>
  </w:style>
  <w:style w:type="character" w:customStyle="1" w:styleId="53">
    <w:name w:val="标题 5 字符"/>
    <w:basedOn w:val="31"/>
    <w:link w:val="6"/>
    <w:autoRedefine/>
    <w:qFormat/>
    <w:uiPriority w:val="0"/>
    <w:rPr>
      <w:rFonts w:ascii="宋体" w:hAnsi="宋体" w:cs="宋体"/>
      <w:b/>
      <w:bCs/>
      <w:sz w:val="24"/>
    </w:rPr>
  </w:style>
  <w:style w:type="character" w:customStyle="1" w:styleId="54">
    <w:name w:val="标题 6 字符"/>
    <w:basedOn w:val="31"/>
    <w:link w:val="7"/>
    <w:autoRedefine/>
    <w:qFormat/>
    <w:uiPriority w:val="0"/>
    <w:rPr>
      <w:rFonts w:ascii="宋体" w:hAnsi="宋体" w:cs="宋体"/>
      <w:b/>
      <w:bCs/>
      <w:sz w:val="15"/>
      <w:szCs w:val="15"/>
    </w:rPr>
  </w:style>
  <w:style w:type="character" w:customStyle="1" w:styleId="55">
    <w:name w:val="页眉 字符"/>
    <w:basedOn w:val="31"/>
    <w:link w:val="20"/>
    <w:autoRedefine/>
    <w:qFormat/>
    <w:uiPriority w:val="0"/>
    <w:rPr>
      <w:rFonts w:ascii="Times New Roman" w:hAnsi="Times New Roman" w:eastAsia="宋体" w:cs="Times New Roman"/>
      <w:kern w:val="0"/>
      <w:sz w:val="18"/>
      <w:szCs w:val="18"/>
      <w:lang w:val="zh-CN" w:eastAsia="zh-CN"/>
    </w:rPr>
  </w:style>
  <w:style w:type="character" w:customStyle="1" w:styleId="56">
    <w:name w:val="页脚 字符"/>
    <w:basedOn w:val="31"/>
    <w:link w:val="19"/>
    <w:autoRedefine/>
    <w:qFormat/>
    <w:uiPriority w:val="99"/>
    <w:rPr>
      <w:rFonts w:ascii="Times New Roman" w:hAnsi="Times New Roman" w:eastAsia="宋体" w:cs="Times New Roman"/>
      <w:kern w:val="0"/>
      <w:sz w:val="18"/>
      <w:szCs w:val="18"/>
      <w:lang w:val="zh-CN" w:eastAsia="zh-CN"/>
    </w:rPr>
  </w:style>
  <w:style w:type="character" w:customStyle="1" w:styleId="57">
    <w:name w:val="正文文本 字符"/>
    <w:basedOn w:val="31"/>
    <w:link w:val="11"/>
    <w:autoRedefine/>
    <w:qFormat/>
    <w:uiPriority w:val="0"/>
    <w:rPr>
      <w:rFonts w:ascii="Times New Roman" w:hAnsi="Times New Roman" w:eastAsia="宋体" w:cs="Times New Roman"/>
      <w:kern w:val="0"/>
      <w:sz w:val="24"/>
      <w:szCs w:val="20"/>
      <w:lang w:val="zh-CN" w:eastAsia="zh-CN"/>
    </w:rPr>
  </w:style>
  <w:style w:type="character" w:styleId="58">
    <w:name w:val="Placeholder Text"/>
    <w:autoRedefine/>
    <w:semiHidden/>
    <w:qFormat/>
    <w:uiPriority w:val="99"/>
    <w:rPr>
      <w:color w:val="808080"/>
    </w:rPr>
  </w:style>
  <w:style w:type="character" w:customStyle="1" w:styleId="59">
    <w:name w:val="批注框文本 字符"/>
    <w:basedOn w:val="31"/>
    <w:link w:val="18"/>
    <w:autoRedefine/>
    <w:semiHidden/>
    <w:qFormat/>
    <w:uiPriority w:val="99"/>
    <w:rPr>
      <w:rFonts w:ascii="Times New Roman" w:hAnsi="Times New Roman" w:eastAsia="宋体" w:cs="Times New Roman"/>
      <w:kern w:val="0"/>
      <w:sz w:val="18"/>
      <w:szCs w:val="18"/>
      <w:lang w:val="zh-CN" w:eastAsia="zh-CN"/>
    </w:rPr>
  </w:style>
  <w:style w:type="paragraph" w:styleId="6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内容行距"/>
    <w:basedOn w:val="1"/>
    <w:link w:val="62"/>
    <w:autoRedefine/>
    <w:qFormat/>
    <w:uiPriority w:val="0"/>
    <w:pPr>
      <w:spacing w:line="340" w:lineRule="exact"/>
      <w:ind w:firstLine="100" w:firstLineChars="100"/>
    </w:pPr>
    <w:rPr>
      <w:rFonts w:eastAsia="方正书宋简体"/>
      <w:kern w:val="0"/>
      <w:sz w:val="20"/>
      <w:szCs w:val="21"/>
      <w:lang w:val="zh-CN"/>
    </w:rPr>
  </w:style>
  <w:style w:type="character" w:customStyle="1" w:styleId="62">
    <w:name w:val="表内容行距 Char"/>
    <w:link w:val="61"/>
    <w:autoRedefine/>
    <w:qFormat/>
    <w:uiPriority w:val="0"/>
    <w:rPr>
      <w:rFonts w:ascii="Times New Roman" w:hAnsi="Times New Roman" w:eastAsia="方正书宋简体" w:cs="Times New Roman"/>
      <w:kern w:val="0"/>
      <w:sz w:val="20"/>
      <w:szCs w:val="21"/>
      <w:lang w:val="zh-CN" w:eastAsia="zh-CN"/>
    </w:rPr>
  </w:style>
  <w:style w:type="paragraph" w:customStyle="1" w:styleId="63">
    <w:name w:val="表内容"/>
    <w:basedOn w:val="1"/>
    <w:link w:val="64"/>
    <w:autoRedefine/>
    <w:qFormat/>
    <w:uiPriority w:val="0"/>
    <w:pPr>
      <w:spacing w:line="240" w:lineRule="exact"/>
      <w:ind w:firstLine="100" w:firstLineChars="100"/>
    </w:pPr>
    <w:rPr>
      <w:rFonts w:eastAsia="方正书宋简体"/>
      <w:kern w:val="0"/>
      <w:sz w:val="20"/>
      <w:szCs w:val="21"/>
      <w:lang w:val="zh-CN"/>
    </w:rPr>
  </w:style>
  <w:style w:type="character" w:customStyle="1" w:styleId="64">
    <w:name w:val="表内容 Char"/>
    <w:link w:val="63"/>
    <w:autoRedefine/>
    <w:qFormat/>
    <w:uiPriority w:val="0"/>
    <w:rPr>
      <w:rFonts w:ascii="Times New Roman" w:hAnsi="Times New Roman" w:eastAsia="方正书宋简体" w:cs="Times New Roman"/>
      <w:kern w:val="0"/>
      <w:sz w:val="20"/>
      <w:szCs w:val="21"/>
      <w:lang w:val="zh-CN" w:eastAsia="zh-CN"/>
    </w:rPr>
  </w:style>
  <w:style w:type="paragraph" w:customStyle="1" w:styleId="65">
    <w:name w:val="标题13"/>
    <w:autoRedefine/>
    <w:qFormat/>
    <w:uiPriority w:val="99"/>
    <w:pPr>
      <w:ind w:firstLine="200" w:firstLineChars="200"/>
    </w:pPr>
    <w:rPr>
      <w:rFonts w:ascii="Times New Roman" w:hAnsi="Times New Roman" w:eastAsia="宋体" w:cs="Times New Roman"/>
      <w:b/>
      <w:kern w:val="2"/>
      <w:sz w:val="21"/>
      <w:szCs w:val="24"/>
      <w:lang w:val="en-US" w:eastAsia="zh-CN" w:bidi="ar-SA"/>
    </w:rPr>
  </w:style>
  <w:style w:type="character" w:customStyle="1" w:styleId="66">
    <w:name w:val="t_tag"/>
    <w:basedOn w:val="31"/>
    <w:autoRedefine/>
    <w:qFormat/>
    <w:uiPriority w:val="0"/>
  </w:style>
  <w:style w:type="paragraph" w:customStyle="1" w:styleId="67">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lang w:val="zh-CN"/>
    </w:rPr>
  </w:style>
  <w:style w:type="character" w:customStyle="1" w:styleId="69">
    <w:name w:val="纯文本 字符"/>
    <w:basedOn w:val="31"/>
    <w:link w:val="15"/>
    <w:autoRedefine/>
    <w:qFormat/>
    <w:uiPriority w:val="0"/>
    <w:rPr>
      <w:rFonts w:ascii="宋体" w:hAnsi="Courier New" w:eastAsia="宋体" w:cs="Courier New"/>
      <w:szCs w:val="21"/>
    </w:rPr>
  </w:style>
  <w:style w:type="character" w:customStyle="1" w:styleId="70">
    <w:name w:val="正文文本缩进 字符"/>
    <w:basedOn w:val="31"/>
    <w:link w:val="12"/>
    <w:autoRedefine/>
    <w:qFormat/>
    <w:uiPriority w:val="0"/>
    <w:rPr>
      <w:rFonts w:ascii="Times New Roman" w:hAnsi="Times New Roman" w:eastAsia="宋体" w:cs="Times New Roman"/>
      <w:szCs w:val="24"/>
    </w:rPr>
  </w:style>
  <w:style w:type="paragraph" w:customStyle="1" w:styleId="71">
    <w:name w:val="样式1"/>
    <w:basedOn w:val="1"/>
    <w:autoRedefine/>
    <w:qFormat/>
    <w:uiPriority w:val="0"/>
  </w:style>
  <w:style w:type="character" w:customStyle="1" w:styleId="72">
    <w:name w:val="Char Char"/>
    <w:autoRedefine/>
    <w:qFormat/>
    <w:uiPriority w:val="0"/>
    <w:rPr>
      <w:kern w:val="2"/>
      <w:sz w:val="18"/>
      <w:szCs w:val="18"/>
    </w:rPr>
  </w:style>
  <w:style w:type="character" w:customStyle="1" w:styleId="73">
    <w:name w:val="正文 +"/>
    <w:autoRedefine/>
    <w:qFormat/>
    <w:uiPriority w:val="0"/>
    <w:rPr>
      <w:rFonts w:eastAsia="宋体"/>
      <w:kern w:val="0"/>
    </w:rPr>
  </w:style>
  <w:style w:type="character" w:customStyle="1" w:styleId="74">
    <w:name w:val="正文文本 2 字符"/>
    <w:basedOn w:val="31"/>
    <w:link w:val="25"/>
    <w:autoRedefine/>
    <w:qFormat/>
    <w:uiPriority w:val="0"/>
    <w:rPr>
      <w:rFonts w:ascii="Times New Roman" w:hAnsi="Times New Roman" w:eastAsia="宋体" w:cs="Times New Roman"/>
      <w:szCs w:val="24"/>
    </w:rPr>
  </w:style>
  <w:style w:type="character" w:customStyle="1" w:styleId="75">
    <w:name w:val="正文文本缩进 2 字符"/>
    <w:basedOn w:val="31"/>
    <w:link w:val="17"/>
    <w:autoRedefine/>
    <w:qFormat/>
    <w:uiPriority w:val="0"/>
    <w:rPr>
      <w:rFonts w:ascii="宋体" w:hAnsi="宋体" w:eastAsia="宋体" w:cs="Times New Roman"/>
      <w:szCs w:val="24"/>
    </w:rPr>
  </w:style>
  <w:style w:type="character" w:customStyle="1" w:styleId="76">
    <w:name w:val="result-info"/>
    <w:basedOn w:val="31"/>
    <w:autoRedefine/>
    <w:qFormat/>
    <w:uiPriority w:val="0"/>
  </w:style>
  <w:style w:type="character" w:customStyle="1" w:styleId="77">
    <w:name w:val="正文文本缩进 3 字符"/>
    <w:basedOn w:val="31"/>
    <w:link w:val="23"/>
    <w:autoRedefine/>
    <w:qFormat/>
    <w:uiPriority w:val="0"/>
    <w:rPr>
      <w:rFonts w:ascii="Times New Roman" w:hAnsi="Times New Roman" w:eastAsia="宋体" w:cs="Times New Roman"/>
      <w:sz w:val="16"/>
      <w:szCs w:val="16"/>
    </w:rPr>
  </w:style>
  <w:style w:type="character" w:customStyle="1" w:styleId="78">
    <w:name w:val="日期 字符"/>
    <w:basedOn w:val="31"/>
    <w:link w:val="16"/>
    <w:autoRedefine/>
    <w:qFormat/>
    <w:uiPriority w:val="0"/>
    <w:rPr>
      <w:rFonts w:ascii="黑体" w:hAnsi="Times New Roman" w:eastAsia="黑体" w:cs="Times New Roman"/>
      <w:b/>
      <w:bCs/>
      <w:sz w:val="44"/>
      <w:szCs w:val="24"/>
    </w:rPr>
  </w:style>
  <w:style w:type="character" w:customStyle="1" w:styleId="79">
    <w:name w:val="批注文字 字符"/>
    <w:basedOn w:val="31"/>
    <w:link w:val="10"/>
    <w:autoRedefine/>
    <w:qFormat/>
    <w:uiPriority w:val="99"/>
    <w:rPr>
      <w:rFonts w:ascii="Times New Roman" w:hAnsi="Times New Roman" w:eastAsia="宋体" w:cs="Times New Roman"/>
      <w:szCs w:val="24"/>
    </w:rPr>
  </w:style>
  <w:style w:type="character" w:customStyle="1" w:styleId="80">
    <w:name w:val="批注主题 字符"/>
    <w:basedOn w:val="79"/>
    <w:link w:val="28"/>
    <w:autoRedefine/>
    <w:semiHidden/>
    <w:qFormat/>
    <w:uiPriority w:val="0"/>
    <w:rPr>
      <w:rFonts w:ascii="Times New Roman" w:hAnsi="Times New Roman" w:eastAsia="宋体" w:cs="Times New Roman"/>
      <w:b/>
      <w:bCs/>
      <w:szCs w:val="24"/>
    </w:rPr>
  </w:style>
  <w:style w:type="paragraph" w:customStyle="1" w:styleId="8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6"/>
    <w:basedOn w:val="1"/>
    <w:autoRedefine/>
    <w:qFormat/>
    <w:uiPriority w:val="0"/>
    <w:pPr>
      <w:widowControl/>
      <w:spacing w:before="100" w:beforeAutospacing="1" w:after="100" w:afterAutospacing="1"/>
      <w:jc w:val="left"/>
    </w:pPr>
    <w:rPr>
      <w:rFonts w:ascii="隶书" w:hAnsi="宋体" w:eastAsia="隶书" w:cs="宋体"/>
      <w:kern w:val="0"/>
      <w:sz w:val="18"/>
      <w:szCs w:val="18"/>
    </w:rPr>
  </w:style>
  <w:style w:type="paragraph" w:customStyle="1" w:styleId="83">
    <w:name w:val="xl2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84">
    <w:name w:val="xl28"/>
    <w:basedOn w:val="1"/>
    <w:autoRedefine/>
    <w:qFormat/>
    <w:uiPriority w:val="0"/>
    <w:pPr>
      <w:widowControl/>
      <w:pBdr>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8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86">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87">
    <w:name w:val="xl31"/>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8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8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9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91">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92">
    <w:name w:val="xl36"/>
    <w:basedOn w:val="1"/>
    <w:autoRedefine/>
    <w:qFormat/>
    <w:uiPriority w:val="0"/>
    <w:pPr>
      <w:widowControl/>
      <w:pBdr>
        <w:bottom w:val="single" w:color="auto" w:sz="8"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93">
    <w:name w:val="xl37"/>
    <w:basedOn w:val="1"/>
    <w:autoRedefine/>
    <w:qFormat/>
    <w:uiPriority w:val="0"/>
    <w:pPr>
      <w:widowControl/>
      <w:pBdr>
        <w:bottom w:val="single" w:color="auto" w:sz="8" w:space="0"/>
        <w:right w:val="single" w:color="auto" w:sz="4" w:space="0"/>
      </w:pBdr>
      <w:spacing w:before="100" w:beforeAutospacing="1" w:after="100" w:afterAutospacing="1"/>
      <w:jc w:val="center"/>
      <w:textAlignment w:val="center"/>
    </w:pPr>
    <w:rPr>
      <w:rFonts w:ascii="隶书" w:hAnsi="宋体" w:eastAsia="隶书" w:cs="宋体"/>
      <w:kern w:val="0"/>
      <w:sz w:val="32"/>
      <w:szCs w:val="32"/>
    </w:rPr>
  </w:style>
  <w:style w:type="paragraph" w:customStyle="1" w:styleId="94">
    <w:name w:val="xl38"/>
    <w:basedOn w:val="1"/>
    <w:autoRedefine/>
    <w:qFormat/>
    <w:uiPriority w:val="0"/>
    <w:pPr>
      <w:widowControl/>
      <w:spacing w:before="100" w:beforeAutospacing="1" w:after="100" w:afterAutospacing="1"/>
      <w:jc w:val="center"/>
      <w:textAlignment w:val="center"/>
    </w:pPr>
    <w:rPr>
      <w:rFonts w:ascii="隶书" w:hAnsi="宋体" w:eastAsia="隶书" w:cs="宋体"/>
      <w:kern w:val="0"/>
      <w:sz w:val="56"/>
      <w:szCs w:val="56"/>
    </w:rPr>
  </w:style>
  <w:style w:type="paragraph" w:customStyle="1" w:styleId="95">
    <w:name w:val="xl39"/>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6">
    <w:name w:val="xl40"/>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9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9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0">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01">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02">
    <w:name w:val="xl4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隶书" w:hAnsi="宋体" w:eastAsia="隶书" w:cs="宋体"/>
      <w:color w:val="800080"/>
      <w:kern w:val="0"/>
      <w:sz w:val="22"/>
      <w:szCs w:val="22"/>
    </w:rPr>
  </w:style>
  <w:style w:type="paragraph" w:customStyle="1" w:styleId="103">
    <w:name w:val="xl4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04">
    <w:name w:val="xl48"/>
    <w:basedOn w:val="1"/>
    <w:autoRedefine/>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kern w:val="0"/>
      <w:sz w:val="20"/>
      <w:szCs w:val="20"/>
    </w:rPr>
  </w:style>
  <w:style w:type="paragraph" w:customStyle="1" w:styleId="10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0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07">
    <w:name w:val="xl5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0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Cs w:val="21"/>
    </w:rPr>
  </w:style>
  <w:style w:type="paragraph" w:customStyle="1" w:styleId="10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szCs w:val="22"/>
    </w:rPr>
  </w:style>
  <w:style w:type="paragraph" w:customStyle="1" w:styleId="110">
    <w:name w:val="xl5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11">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12">
    <w:name w:val="xl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2"/>
      <w:szCs w:val="22"/>
    </w:rPr>
  </w:style>
  <w:style w:type="paragraph" w:customStyle="1" w:styleId="113">
    <w:name w:val="xl57"/>
    <w:basedOn w:val="1"/>
    <w:autoRedefine/>
    <w:qFormat/>
    <w:uiPriority w:val="0"/>
    <w:pPr>
      <w:widowControl/>
      <w:pBdr>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14">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15">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16">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800080"/>
      <w:kern w:val="0"/>
      <w:sz w:val="22"/>
      <w:szCs w:val="22"/>
    </w:rPr>
  </w:style>
  <w:style w:type="paragraph" w:customStyle="1" w:styleId="11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18">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19">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0">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1">
    <w:name w:val="xl6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2"/>
      <w:szCs w:val="22"/>
    </w:rPr>
  </w:style>
  <w:style w:type="paragraph" w:customStyle="1" w:styleId="122">
    <w:name w:val="xl6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3">
    <w:name w:val="xl67"/>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5">
    <w:name w:val="xl6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2"/>
      <w:szCs w:val="22"/>
    </w:rPr>
  </w:style>
  <w:style w:type="paragraph" w:customStyle="1" w:styleId="126">
    <w:name w:val="xl70"/>
    <w:basedOn w:val="1"/>
    <w:autoRedefine/>
    <w:qFormat/>
    <w:uiPriority w:val="0"/>
    <w:pPr>
      <w:widowControl/>
      <w:pBdr>
        <w:bottom w:val="single" w:color="auto" w:sz="4" w:space="0"/>
        <w:right w:val="single" w:color="auto" w:sz="8" w:space="0"/>
      </w:pBdr>
      <w:spacing w:before="100" w:beforeAutospacing="1" w:after="100" w:afterAutospacing="1"/>
      <w:jc w:val="left"/>
      <w:textAlignment w:val="center"/>
    </w:pPr>
    <w:rPr>
      <w:rFonts w:ascii="宋体" w:hAnsi="宋体" w:cs="宋体"/>
      <w:kern w:val="0"/>
      <w:sz w:val="22"/>
      <w:szCs w:val="22"/>
    </w:rPr>
  </w:style>
  <w:style w:type="paragraph" w:customStyle="1" w:styleId="12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8">
    <w:name w:val="xl7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9">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3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3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3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13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34">
    <w:name w:val="xl7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2"/>
      <w:szCs w:val="22"/>
    </w:rPr>
  </w:style>
  <w:style w:type="paragraph" w:customStyle="1" w:styleId="135">
    <w:name w:val="xl7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2"/>
      <w:szCs w:val="22"/>
    </w:rPr>
  </w:style>
  <w:style w:type="paragraph" w:customStyle="1" w:styleId="136">
    <w:name w:val="xl80"/>
    <w:basedOn w:val="1"/>
    <w:autoRedefine/>
    <w:qFormat/>
    <w:uiPriority w:val="0"/>
    <w:pPr>
      <w:widowControl/>
      <w:pBdr>
        <w:bottom w:val="single" w:color="auto" w:sz="4" w:space="0"/>
        <w:right w:val="single" w:color="auto" w:sz="8" w:space="0"/>
      </w:pBdr>
      <w:spacing w:before="100" w:beforeAutospacing="1" w:after="100" w:afterAutospacing="1"/>
      <w:jc w:val="left"/>
      <w:textAlignment w:val="center"/>
    </w:pPr>
    <w:rPr>
      <w:rFonts w:ascii="宋体" w:hAnsi="宋体" w:cs="宋体"/>
      <w:kern w:val="0"/>
      <w:sz w:val="22"/>
      <w:szCs w:val="22"/>
    </w:rPr>
  </w:style>
  <w:style w:type="paragraph" w:customStyle="1" w:styleId="137">
    <w:name w:val="xl81"/>
    <w:basedOn w:val="1"/>
    <w:autoRedefine/>
    <w:qFormat/>
    <w:uiPriority w:val="0"/>
    <w:pPr>
      <w:widowControl/>
      <w:pBdr>
        <w:bottom w:val="single" w:color="auto" w:sz="4" w:space="0"/>
        <w:right w:val="single" w:color="auto" w:sz="8" w:space="0"/>
      </w:pBdr>
      <w:spacing w:before="100" w:beforeAutospacing="1" w:after="100" w:afterAutospacing="1"/>
      <w:jc w:val="left"/>
      <w:textAlignment w:val="center"/>
    </w:pPr>
    <w:rPr>
      <w:rFonts w:ascii="宋体" w:hAnsi="宋体" w:cs="宋体"/>
      <w:color w:val="800080"/>
      <w:kern w:val="0"/>
      <w:sz w:val="22"/>
      <w:szCs w:val="22"/>
    </w:rPr>
  </w:style>
  <w:style w:type="paragraph" w:customStyle="1" w:styleId="138">
    <w:name w:val="xl82"/>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left"/>
      <w:textAlignment w:val="center"/>
    </w:pPr>
    <w:rPr>
      <w:rFonts w:ascii="宋体" w:hAnsi="宋体" w:cs="宋体"/>
      <w:b/>
      <w:bCs/>
      <w:color w:val="800080"/>
      <w:kern w:val="0"/>
      <w:sz w:val="22"/>
      <w:szCs w:val="22"/>
    </w:rPr>
  </w:style>
  <w:style w:type="paragraph" w:customStyle="1" w:styleId="139">
    <w:name w:val="xl8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color w:val="800080"/>
      <w:kern w:val="0"/>
      <w:szCs w:val="21"/>
    </w:rPr>
  </w:style>
  <w:style w:type="paragraph" w:customStyle="1" w:styleId="14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2"/>
      <w:szCs w:val="22"/>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42">
    <w:name w:val="xl86"/>
    <w:basedOn w:val="1"/>
    <w:autoRedefine/>
    <w:qFormat/>
    <w:uiPriority w:val="0"/>
    <w:pPr>
      <w:widowControl/>
      <w:pBdr>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2"/>
      <w:szCs w:val="22"/>
    </w:rPr>
  </w:style>
  <w:style w:type="paragraph" w:customStyle="1" w:styleId="143">
    <w:name w:val="xl87"/>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144">
    <w:name w:val="xl8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5">
    <w:name w:val="xl89"/>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color w:val="800080"/>
      <w:kern w:val="0"/>
      <w:sz w:val="22"/>
      <w:szCs w:val="22"/>
    </w:rPr>
  </w:style>
  <w:style w:type="paragraph" w:customStyle="1" w:styleId="146">
    <w:name w:val="xl90"/>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4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48">
    <w:name w:val="xl9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4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0">
    <w:name w:val="xl9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1">
    <w:name w:val="xl9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52">
    <w:name w:val="xl9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53">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5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55">
    <w:name w:val="xl99"/>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56">
    <w:name w:val="xl100"/>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cs="宋体"/>
      <w:b/>
      <w:bCs/>
      <w:color w:val="800080"/>
      <w:kern w:val="0"/>
      <w:sz w:val="22"/>
      <w:szCs w:val="22"/>
    </w:rPr>
  </w:style>
  <w:style w:type="paragraph" w:customStyle="1" w:styleId="157">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800080"/>
      <w:kern w:val="0"/>
      <w:sz w:val="22"/>
      <w:szCs w:val="22"/>
    </w:rPr>
  </w:style>
  <w:style w:type="paragraph" w:customStyle="1" w:styleId="158">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159">
    <w:name w:val="xl10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隶书" w:hAnsi="宋体" w:eastAsia="隶书" w:cs="宋体"/>
      <w:kern w:val="0"/>
      <w:sz w:val="22"/>
      <w:szCs w:val="22"/>
    </w:rPr>
  </w:style>
  <w:style w:type="paragraph" w:customStyle="1" w:styleId="160">
    <w:name w:val="xl10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color w:val="800080"/>
      <w:kern w:val="0"/>
      <w:sz w:val="22"/>
      <w:szCs w:val="22"/>
    </w:rPr>
  </w:style>
  <w:style w:type="paragraph" w:customStyle="1" w:styleId="161">
    <w:name w:val="xl105"/>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隶书" w:hAnsi="宋体" w:eastAsia="隶书" w:cs="宋体"/>
      <w:b/>
      <w:bCs/>
      <w:color w:val="FF0000"/>
      <w:kern w:val="0"/>
      <w:sz w:val="28"/>
      <w:szCs w:val="28"/>
    </w:rPr>
  </w:style>
  <w:style w:type="paragraph" w:customStyle="1" w:styleId="162">
    <w:name w:val="xl106"/>
    <w:basedOn w:val="1"/>
    <w:autoRedefine/>
    <w:qFormat/>
    <w:uiPriority w:val="0"/>
    <w:pPr>
      <w:widowControl/>
      <w:pBdr>
        <w:bottom w:val="single" w:color="auto" w:sz="8" w:space="0"/>
        <w:right w:val="single" w:color="auto" w:sz="4" w:space="0"/>
      </w:pBdr>
      <w:spacing w:before="100" w:beforeAutospacing="1" w:after="100" w:afterAutospacing="1"/>
      <w:jc w:val="center"/>
      <w:textAlignment w:val="center"/>
    </w:pPr>
    <w:rPr>
      <w:rFonts w:ascii="隶书" w:hAnsi="宋体" w:eastAsia="隶书" w:cs="宋体"/>
      <w:b/>
      <w:bCs/>
      <w:color w:val="FF0000"/>
      <w:kern w:val="0"/>
      <w:sz w:val="28"/>
      <w:szCs w:val="28"/>
    </w:rPr>
  </w:style>
  <w:style w:type="paragraph" w:customStyle="1" w:styleId="163">
    <w:name w:val="xl107"/>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center"/>
    </w:pPr>
    <w:rPr>
      <w:rFonts w:ascii="宋体" w:hAnsi="宋体" w:cs="宋体"/>
      <w:b/>
      <w:bCs/>
      <w:color w:val="FF0000"/>
      <w:kern w:val="0"/>
      <w:sz w:val="40"/>
      <w:szCs w:val="40"/>
    </w:rPr>
  </w:style>
  <w:style w:type="paragraph" w:customStyle="1" w:styleId="164">
    <w:name w:val="xl108"/>
    <w:basedOn w:val="1"/>
    <w:autoRedefine/>
    <w:qFormat/>
    <w:uiPriority w:val="0"/>
    <w:pPr>
      <w:widowControl/>
      <w:pBdr>
        <w:top w:val="single" w:color="auto" w:sz="4" w:space="0"/>
        <w:bottom w:val="single" w:color="auto" w:sz="8" w:space="0"/>
      </w:pBdr>
      <w:spacing w:before="100" w:beforeAutospacing="1" w:after="100" w:afterAutospacing="1"/>
      <w:jc w:val="center"/>
      <w:textAlignment w:val="center"/>
    </w:pPr>
    <w:rPr>
      <w:rFonts w:ascii="宋体" w:hAnsi="宋体" w:cs="宋体"/>
      <w:color w:val="FF0000"/>
      <w:kern w:val="0"/>
      <w:sz w:val="40"/>
      <w:szCs w:val="40"/>
    </w:rPr>
  </w:style>
  <w:style w:type="paragraph" w:customStyle="1" w:styleId="165">
    <w:name w:val="xl109"/>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color w:val="FF0000"/>
      <w:kern w:val="0"/>
      <w:sz w:val="40"/>
      <w:szCs w:val="40"/>
    </w:rPr>
  </w:style>
  <w:style w:type="paragraph" w:customStyle="1" w:styleId="166">
    <w:name w:val="xl11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67">
    <w:name w:val="xl11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68">
    <w:name w:val="xl11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69">
    <w:name w:val="xl113"/>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0">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71">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7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800080"/>
      <w:kern w:val="0"/>
      <w:sz w:val="22"/>
      <w:szCs w:val="22"/>
    </w:rPr>
  </w:style>
  <w:style w:type="paragraph" w:customStyle="1" w:styleId="17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800080"/>
      <w:kern w:val="0"/>
      <w:sz w:val="22"/>
      <w:szCs w:val="22"/>
    </w:rPr>
  </w:style>
  <w:style w:type="paragraph" w:customStyle="1" w:styleId="174">
    <w:name w:val="xl118"/>
    <w:basedOn w:val="1"/>
    <w:autoRedefine/>
    <w:qFormat/>
    <w:uiPriority w:val="0"/>
    <w:pPr>
      <w:widowControl/>
      <w:pBdr>
        <w:bottom w:val="single" w:color="auto" w:sz="8" w:space="0"/>
      </w:pBdr>
      <w:spacing w:before="100" w:beforeAutospacing="1" w:after="100" w:afterAutospacing="1"/>
      <w:jc w:val="left"/>
      <w:textAlignment w:val="center"/>
    </w:pPr>
    <w:rPr>
      <w:rFonts w:ascii="仿宋_GB2312" w:hAnsi="宋体" w:eastAsia="仿宋_GB2312" w:cs="宋体"/>
      <w:b/>
      <w:bCs/>
      <w:kern w:val="0"/>
      <w:sz w:val="28"/>
      <w:szCs w:val="28"/>
    </w:rPr>
  </w:style>
  <w:style w:type="paragraph" w:customStyle="1" w:styleId="175">
    <w:name w:val="xl119"/>
    <w:basedOn w:val="1"/>
    <w:autoRedefine/>
    <w:qFormat/>
    <w:uiPriority w:val="0"/>
    <w:pPr>
      <w:widowControl/>
      <w:pBdr>
        <w:bottom w:val="single" w:color="auto" w:sz="8" w:space="0"/>
      </w:pBdr>
      <w:spacing w:before="100" w:beforeAutospacing="1" w:after="100" w:afterAutospacing="1"/>
      <w:jc w:val="left"/>
      <w:textAlignment w:val="center"/>
    </w:pPr>
    <w:rPr>
      <w:rFonts w:ascii="隶书" w:hAnsi="宋体" w:eastAsia="隶书" w:cs="宋体"/>
      <w:b/>
      <w:bCs/>
      <w:kern w:val="0"/>
      <w:sz w:val="56"/>
      <w:szCs w:val="56"/>
    </w:rPr>
  </w:style>
  <w:style w:type="paragraph" w:customStyle="1" w:styleId="176">
    <w:name w:val="xl120"/>
    <w:basedOn w:val="1"/>
    <w:autoRedefine/>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77">
    <w:name w:val="xl121"/>
    <w:basedOn w:val="1"/>
    <w:autoRedefine/>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78">
    <w:name w:val="xl122"/>
    <w:basedOn w:val="1"/>
    <w:autoRedefine/>
    <w:qFormat/>
    <w:uiPriority w:val="0"/>
    <w:pPr>
      <w:widowControl/>
      <w:pBdr>
        <w:left w:val="single" w:color="auto" w:sz="8"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79">
    <w:name w:val="xl123"/>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0">
    <w:name w:val="xl124"/>
    <w:basedOn w:val="1"/>
    <w:autoRedefine/>
    <w:qFormat/>
    <w:uiPriority w:val="0"/>
    <w:pPr>
      <w:widowControl/>
      <w:pBdr>
        <w:left w:val="single" w:color="auto" w:sz="8"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1">
    <w:name w:val="xl12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2">
    <w:name w:val="xl126"/>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3">
    <w:name w:val="xl12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4">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5">
    <w:name w:val="xl129"/>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86">
    <w:name w:val="xl13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87">
    <w:name w:val="xl13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88">
    <w:name w:val="xl13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89">
    <w:name w:val="xl1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0">
    <w:name w:val="xl1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1">
    <w:name w:val="xl135"/>
    <w:basedOn w:val="1"/>
    <w:autoRedefine/>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92">
    <w:name w:val="xl136"/>
    <w:basedOn w:val="1"/>
    <w:autoRedefine/>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93">
    <w:name w:val="xl137"/>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94">
    <w:name w:val="xl138"/>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95">
    <w:name w:val="xl139"/>
    <w:basedOn w:val="1"/>
    <w:autoRedefine/>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6">
    <w:name w:val="xl140"/>
    <w:basedOn w:val="1"/>
    <w:autoRedefine/>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7">
    <w:name w:val="xl141"/>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8">
    <w:name w:val="xl142"/>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9">
    <w:name w:val="xl143"/>
    <w:basedOn w:val="1"/>
    <w:autoRedefine/>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0">
    <w:name w:val="xl1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1">
    <w:name w:val="xl145"/>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隶书" w:hAnsi="宋体" w:eastAsia="隶书" w:cs="宋体"/>
      <w:b/>
      <w:bCs/>
      <w:kern w:val="0"/>
      <w:sz w:val="32"/>
      <w:szCs w:val="32"/>
    </w:rPr>
  </w:style>
  <w:style w:type="paragraph" w:customStyle="1" w:styleId="202">
    <w:name w:val="xl1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隶书" w:hAnsi="宋体" w:eastAsia="隶书" w:cs="宋体"/>
      <w:b/>
      <w:bCs/>
      <w:kern w:val="0"/>
      <w:sz w:val="32"/>
      <w:szCs w:val="32"/>
    </w:rPr>
  </w:style>
  <w:style w:type="paragraph" w:customStyle="1" w:styleId="203">
    <w:name w:val="xl1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b/>
      <w:bCs/>
      <w:kern w:val="0"/>
      <w:sz w:val="32"/>
      <w:szCs w:val="32"/>
    </w:rPr>
  </w:style>
  <w:style w:type="paragraph" w:customStyle="1" w:styleId="204">
    <w:name w:val="xl14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800080"/>
      <w:kern w:val="0"/>
      <w:sz w:val="22"/>
      <w:szCs w:val="22"/>
    </w:rPr>
  </w:style>
  <w:style w:type="paragraph" w:customStyle="1" w:styleId="205">
    <w:name w:val="xl14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800080"/>
      <w:kern w:val="0"/>
      <w:sz w:val="24"/>
    </w:rPr>
  </w:style>
  <w:style w:type="paragraph" w:customStyle="1" w:styleId="206">
    <w:name w:val="xl15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800080"/>
      <w:kern w:val="0"/>
      <w:sz w:val="24"/>
    </w:rPr>
  </w:style>
  <w:style w:type="paragraph" w:customStyle="1" w:styleId="207">
    <w:name w:val="xl151"/>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8">
    <w:name w:val="xl152"/>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9">
    <w:name w:val="xl153"/>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154"/>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12">
    <w:name w:val="xl15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13">
    <w:name w:val="xl15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4">
    <w:name w:val="xl15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15">
    <w:name w:val="xl159"/>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16">
    <w:name w:val="xl16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17">
    <w:name w:val="xl16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18">
    <w:name w:val="xl162"/>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9">
    <w:name w:val="xl1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0">
    <w:name w:val="xl164"/>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color w:val="800080"/>
      <w:kern w:val="0"/>
      <w:sz w:val="22"/>
      <w:szCs w:val="22"/>
    </w:rPr>
  </w:style>
  <w:style w:type="paragraph" w:customStyle="1" w:styleId="221">
    <w:name w:val="xl165"/>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b/>
      <w:bCs/>
      <w:color w:val="800080"/>
      <w:kern w:val="0"/>
      <w:sz w:val="22"/>
      <w:szCs w:val="22"/>
    </w:rPr>
  </w:style>
  <w:style w:type="paragraph" w:customStyle="1" w:styleId="222">
    <w:name w:val="xl1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23">
    <w:name w:val="xl16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24">
    <w:name w:val="xl16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5">
    <w:name w:val="xl16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6">
    <w:name w:val="xl1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4"/>
    </w:rPr>
  </w:style>
  <w:style w:type="paragraph" w:customStyle="1" w:styleId="227">
    <w:name w:val="xl17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4"/>
    </w:rPr>
  </w:style>
  <w:style w:type="paragraph" w:customStyle="1" w:styleId="228">
    <w:name w:val="xl17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隶书" w:hAnsi="宋体" w:eastAsia="隶书" w:cs="宋体"/>
      <w:kern w:val="0"/>
      <w:sz w:val="24"/>
    </w:rPr>
  </w:style>
  <w:style w:type="paragraph" w:customStyle="1" w:styleId="229">
    <w:name w:val="Char Char Char Char"/>
    <w:basedOn w:val="1"/>
    <w:autoRedefine/>
    <w:qFormat/>
    <w:uiPriority w:val="0"/>
    <w:pPr>
      <w:widowControl/>
      <w:spacing w:after="160" w:line="240" w:lineRule="exact"/>
      <w:jc w:val="left"/>
    </w:pPr>
    <w:rPr>
      <w:szCs w:val="20"/>
    </w:rPr>
  </w:style>
  <w:style w:type="paragraph" w:customStyle="1" w:styleId="230">
    <w:name w:val="sfchar"/>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31">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3">
    <w:name w:val="a21"/>
    <w:autoRedefine/>
    <w:qFormat/>
    <w:uiPriority w:val="0"/>
    <w:rPr>
      <w:color w:val="000000"/>
      <w:sz w:val="18"/>
      <w:szCs w:val="18"/>
      <w:u w:val="none"/>
    </w:rPr>
  </w:style>
  <w:style w:type="character" w:customStyle="1" w:styleId="234">
    <w:name w:val="附件 Char"/>
    <w:link w:val="235"/>
    <w:autoRedefine/>
    <w:qFormat/>
    <w:uiPriority w:val="0"/>
    <w:rPr>
      <w:rFonts w:eastAsia="方正黑体简体"/>
      <w:sz w:val="28"/>
      <w:szCs w:val="28"/>
    </w:rPr>
  </w:style>
  <w:style w:type="paragraph" w:customStyle="1" w:styleId="235">
    <w:name w:val="附件"/>
    <w:basedOn w:val="1"/>
    <w:link w:val="234"/>
    <w:autoRedefine/>
    <w:qFormat/>
    <w:uiPriority w:val="0"/>
    <w:pPr>
      <w:spacing w:line="362" w:lineRule="exact"/>
    </w:pPr>
    <w:rPr>
      <w:rFonts w:eastAsia="方正黑体简体" w:asciiTheme="minorHAnsi" w:hAnsiTheme="minorHAnsi" w:cstheme="minorBidi"/>
      <w:sz w:val="28"/>
      <w:szCs w:val="28"/>
    </w:rPr>
  </w:style>
  <w:style w:type="paragraph" w:customStyle="1" w:styleId="236">
    <w:name w:val="Char"/>
    <w:basedOn w:val="1"/>
    <w:autoRedefine/>
    <w:semiHidden/>
    <w:qFormat/>
    <w:uiPriority w:val="0"/>
    <w:pPr>
      <w:widowControl/>
      <w:spacing w:after="160" w:line="240" w:lineRule="exact"/>
      <w:jc w:val="left"/>
    </w:pPr>
    <w:rPr>
      <w:rFonts w:ascii="Verdana" w:hAnsi="Verdana"/>
      <w:kern w:val="0"/>
      <w:sz w:val="20"/>
      <w:szCs w:val="20"/>
      <w:lang w:eastAsia="en-US"/>
    </w:rPr>
  </w:style>
  <w:style w:type="paragraph" w:customStyle="1" w:styleId="237">
    <w:name w:val="Char1"/>
    <w:basedOn w:val="1"/>
    <w:autoRedefine/>
    <w:qFormat/>
    <w:uiPriority w:val="0"/>
  </w:style>
  <w:style w:type="paragraph" w:customStyle="1" w:styleId="238">
    <w:name w:val="List Paragraph1"/>
    <w:basedOn w:val="1"/>
    <w:autoRedefine/>
    <w:qFormat/>
    <w:uiPriority w:val="0"/>
    <w:pPr>
      <w:ind w:firstLine="420" w:firstLineChars="200"/>
    </w:pPr>
  </w:style>
  <w:style w:type="character" w:customStyle="1" w:styleId="239">
    <w:name w:val="apple-converted-space"/>
    <w:autoRedefine/>
    <w:qFormat/>
    <w:uiPriority w:val="0"/>
    <w:rPr>
      <w:rFonts w:cs="Times New Roman"/>
    </w:rPr>
  </w:style>
  <w:style w:type="character" w:customStyle="1" w:styleId="240">
    <w:name w:val="Char Char9"/>
    <w:autoRedefine/>
    <w:qFormat/>
    <w:uiPriority w:val="0"/>
    <w:rPr>
      <w:rFonts w:ascii="Times New Roman" w:hAnsi="Times New Roman"/>
      <w:b/>
      <w:bCs/>
      <w:kern w:val="44"/>
      <w:sz w:val="44"/>
      <w:szCs w:val="44"/>
    </w:rPr>
  </w:style>
  <w:style w:type="character" w:customStyle="1" w:styleId="241">
    <w:name w:val="Char Char8"/>
    <w:autoRedefine/>
    <w:qFormat/>
    <w:locked/>
    <w:uiPriority w:val="0"/>
    <w:rPr>
      <w:rFonts w:ascii="宋体" w:hAnsi="宋体" w:eastAsia="宋体" w:cs="宋体"/>
      <w:b/>
      <w:bCs/>
      <w:sz w:val="36"/>
      <w:szCs w:val="36"/>
      <w:lang w:val="en-US" w:eastAsia="zh-CN" w:bidi="ar-SA"/>
    </w:rPr>
  </w:style>
  <w:style w:type="character" w:customStyle="1" w:styleId="242">
    <w:name w:val="Char Char7"/>
    <w:autoRedefine/>
    <w:qFormat/>
    <w:locked/>
    <w:uiPriority w:val="0"/>
    <w:rPr>
      <w:rFonts w:eastAsia="宋体"/>
      <w:b/>
      <w:bCs/>
      <w:kern w:val="2"/>
      <w:sz w:val="32"/>
      <w:szCs w:val="32"/>
      <w:lang w:val="en-US" w:eastAsia="zh-CN" w:bidi="ar-SA"/>
    </w:rPr>
  </w:style>
  <w:style w:type="character" w:customStyle="1" w:styleId="243">
    <w:name w:val="Char Char6"/>
    <w:autoRedefine/>
    <w:qFormat/>
    <w:locked/>
    <w:uiPriority w:val="0"/>
    <w:rPr>
      <w:rFonts w:ascii="宋体" w:hAnsi="宋体" w:eastAsia="宋体" w:cs="宋体"/>
      <w:b/>
      <w:bCs/>
      <w:sz w:val="24"/>
      <w:szCs w:val="24"/>
      <w:lang w:val="en-US" w:eastAsia="zh-CN" w:bidi="ar-SA"/>
    </w:rPr>
  </w:style>
  <w:style w:type="character" w:customStyle="1" w:styleId="244">
    <w:name w:val="Char Char5"/>
    <w:autoRedefine/>
    <w:qFormat/>
    <w:locked/>
    <w:uiPriority w:val="0"/>
    <w:rPr>
      <w:rFonts w:ascii="宋体" w:hAnsi="宋体" w:eastAsia="宋体" w:cs="宋体"/>
      <w:b/>
      <w:bCs/>
      <w:lang w:val="en-US" w:eastAsia="zh-CN" w:bidi="ar-SA"/>
    </w:rPr>
  </w:style>
  <w:style w:type="paragraph" w:customStyle="1" w:styleId="245">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6">
    <w:name w:val="Table Paragraph"/>
    <w:basedOn w:val="1"/>
    <w:autoRedefine/>
    <w:qFormat/>
    <w:uiPriority w:val="1"/>
    <w:rPr>
      <w:rFonts w:ascii="Calibri" w:hAnsi="Calibri" w:cs="黑体"/>
    </w:rPr>
  </w:style>
  <w:style w:type="paragraph" w:customStyle="1" w:styleId="247">
    <w:name w:val="TOC 标题3"/>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8">
    <w:name w:val="图内文字"/>
    <w:basedOn w:val="1"/>
    <w:autoRedefine/>
    <w:qFormat/>
    <w:uiPriority w:val="0"/>
    <w:pPr>
      <w:spacing w:line="0" w:lineRule="atLeast"/>
      <w:jc w:val="center"/>
    </w:pPr>
    <w:rPr>
      <w:b/>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ECDBE-6F8B-4C9C-9EC0-924D8BDEBC33}">
  <ds:schemaRefs/>
</ds:datastoreItem>
</file>

<file path=docProps/app.xml><?xml version="1.0" encoding="utf-8"?>
<Properties xmlns="http://schemas.openxmlformats.org/officeDocument/2006/extended-properties" xmlns:vt="http://schemas.openxmlformats.org/officeDocument/2006/docPropsVTypes">
  <Template>Normal</Template>
  <Pages>25</Pages>
  <Words>17638</Words>
  <Characters>18356</Characters>
  <Lines>151</Lines>
  <Paragraphs>42</Paragraphs>
  <TotalTime>20</TotalTime>
  <ScaleCrop>false</ScaleCrop>
  <LinksUpToDate>false</LinksUpToDate>
  <CharactersWithSpaces>18682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2018-06-23T13:22:00Z</dcterms:created>
  <dc:creator>于 果</dc:creator>
  <cp:lastModifiedBy>蒙昵遥廷</cp:lastModifiedBy>
  <cp:lastPrinted>2020-09-29T01:38:00Z</cp:lastPrinted>
  <dcterms:modified xsi:type="dcterms:W3CDTF">2024-05-10T07:05:29Z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D3F11255CD474649B53F6F1E3EB363CE_13</vt:lpwstr>
  </property>
</Properties>
</file>